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3F" w:rsidRDefault="00195D1C" w:rsidP="0019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F1A">
        <w:rPr>
          <w:rFonts w:ascii="Times New Roman" w:hAnsi="Times New Roman" w:cs="Times New Roman"/>
          <w:b/>
          <w:sz w:val="28"/>
          <w:szCs w:val="28"/>
        </w:rPr>
        <w:t xml:space="preserve">KOLEKTIVNA TUŽBA </w:t>
      </w:r>
      <w:r w:rsidR="00F0270F">
        <w:rPr>
          <w:rFonts w:ascii="Times New Roman" w:hAnsi="Times New Roman" w:cs="Times New Roman"/>
          <w:b/>
          <w:sz w:val="28"/>
          <w:szCs w:val="28"/>
        </w:rPr>
        <w:t xml:space="preserve">U SISTEMU </w:t>
      </w:r>
      <w:r w:rsidR="00BA5244">
        <w:rPr>
          <w:rFonts w:ascii="Times New Roman" w:hAnsi="Times New Roman" w:cs="Times New Roman"/>
          <w:b/>
          <w:sz w:val="28"/>
          <w:szCs w:val="28"/>
        </w:rPr>
        <w:t>ZAŠTIT</w:t>
      </w:r>
      <w:r w:rsidR="00F0270F">
        <w:rPr>
          <w:rFonts w:ascii="Times New Roman" w:hAnsi="Times New Roman" w:cs="Times New Roman"/>
          <w:b/>
          <w:sz w:val="28"/>
          <w:szCs w:val="28"/>
        </w:rPr>
        <w:t>E</w:t>
      </w:r>
      <w:r w:rsidR="00BA5244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Pr="00F24F1A">
        <w:rPr>
          <w:rFonts w:ascii="Times New Roman" w:hAnsi="Times New Roman" w:cs="Times New Roman"/>
          <w:b/>
          <w:sz w:val="28"/>
          <w:szCs w:val="28"/>
        </w:rPr>
        <w:t xml:space="preserve"> DISKRIMINACIJE</w:t>
      </w:r>
      <w:r w:rsidR="008B658D">
        <w:rPr>
          <w:rFonts w:ascii="Times New Roman" w:hAnsi="Times New Roman" w:cs="Times New Roman"/>
          <w:b/>
          <w:sz w:val="28"/>
          <w:szCs w:val="28"/>
        </w:rPr>
        <w:t xml:space="preserve"> U Bi</w:t>
      </w:r>
      <w:r w:rsidR="00BA5244">
        <w:rPr>
          <w:rFonts w:ascii="Times New Roman" w:hAnsi="Times New Roman" w:cs="Times New Roman"/>
          <w:b/>
          <w:sz w:val="28"/>
          <w:szCs w:val="28"/>
        </w:rPr>
        <w:t>H</w:t>
      </w:r>
      <w:r w:rsidR="00453C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46BE">
        <w:rPr>
          <w:rFonts w:ascii="Times New Roman" w:hAnsi="Times New Roman" w:cs="Times New Roman"/>
          <w:b/>
          <w:sz w:val="28"/>
          <w:szCs w:val="28"/>
        </w:rPr>
        <w:t>KLJUČNI NEDOSTACI PRAVNOG OKVIRA I PRIJEDLOZI RJEŠENJA</w:t>
      </w:r>
    </w:p>
    <w:p w:rsidR="00195D1C" w:rsidRPr="00CB233F" w:rsidRDefault="00CB233F" w:rsidP="00CB23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233F">
        <w:rPr>
          <w:rFonts w:ascii="Times New Roman" w:hAnsi="Times New Roman" w:cs="Times New Roman"/>
          <w:b/>
        </w:rPr>
        <w:t>Autor: Boris Topić</w:t>
      </w:r>
      <w:r w:rsidR="00B830FE" w:rsidRPr="00CB233F">
        <w:rPr>
          <w:rFonts w:ascii="Times New Roman" w:hAnsi="Times New Roman" w:cs="Times New Roman"/>
          <w:b/>
        </w:rPr>
        <w:t xml:space="preserve"> </w:t>
      </w:r>
    </w:p>
    <w:p w:rsidR="00195D1C" w:rsidRPr="00884DB9" w:rsidRDefault="00195D1C" w:rsidP="00195D1C">
      <w:pPr>
        <w:jc w:val="center"/>
        <w:rPr>
          <w:rFonts w:ascii="Times New Roman" w:hAnsi="Times New Roman" w:cs="Times New Roman"/>
          <w:b/>
          <w:i/>
          <w:lang w:val="sr-Latn-CS"/>
        </w:rPr>
      </w:pPr>
      <w:r w:rsidRPr="00884DB9">
        <w:rPr>
          <w:rFonts w:ascii="Times New Roman" w:hAnsi="Times New Roman" w:cs="Times New Roman"/>
          <w:b/>
          <w:i/>
          <w:lang w:val="sr-Latn-CS"/>
        </w:rPr>
        <w:t>Sažetak</w:t>
      </w:r>
    </w:p>
    <w:p w:rsidR="00195D1C" w:rsidRDefault="00195D1C" w:rsidP="00195D1C">
      <w:pPr>
        <w:ind w:right="26"/>
        <w:jc w:val="both"/>
        <w:rPr>
          <w:rFonts w:ascii="Times New Roman" w:hAnsi="Times New Roman" w:cs="Times New Roman"/>
          <w:i/>
          <w:lang w:val="sr-Latn-CS"/>
        </w:rPr>
      </w:pPr>
      <w:r w:rsidRPr="00884DB9">
        <w:rPr>
          <w:rFonts w:ascii="Times New Roman" w:hAnsi="Times New Roman" w:cs="Times New Roman"/>
          <w:i/>
          <w:lang w:val="sr-Latn-CS"/>
        </w:rPr>
        <w:t>Zakonom o zabrani diskriminacije BiH regulisan je</w:t>
      </w:r>
      <w:r>
        <w:rPr>
          <w:rFonts w:ascii="Times New Roman" w:hAnsi="Times New Roman" w:cs="Times New Roman"/>
          <w:i/>
          <w:lang w:val="sr-Latn-CS"/>
        </w:rPr>
        <w:t xml:space="preserve"> i</w:t>
      </w:r>
      <w:r w:rsidRPr="00884DB9">
        <w:rPr>
          <w:rFonts w:ascii="Times New Roman" w:hAnsi="Times New Roman" w:cs="Times New Roman"/>
          <w:i/>
          <w:lang w:val="sr-Latn-CS"/>
        </w:rPr>
        <w:t xml:space="preserve"> institut kolektivne tužbe za zaštitu od diskriminacije. Ovim institutom organizacijama koje same nisu žrtve diskriminacije pruža</w:t>
      </w:r>
      <w:r>
        <w:rPr>
          <w:rFonts w:ascii="Times New Roman" w:hAnsi="Times New Roman" w:cs="Times New Roman"/>
          <w:i/>
          <w:lang w:val="sr-Latn-CS"/>
        </w:rPr>
        <w:t xml:space="preserve"> </w:t>
      </w:r>
      <w:r w:rsidRPr="00884DB9">
        <w:rPr>
          <w:rFonts w:ascii="Times New Roman" w:hAnsi="Times New Roman" w:cs="Times New Roman"/>
          <w:i/>
          <w:lang w:val="sr-Latn-CS"/>
        </w:rPr>
        <w:t>se mogućnost da pokrenu parnični postupak u slučaju diskriminacije većeg broja lica. Međutim</w:t>
      </w:r>
      <w:r>
        <w:rPr>
          <w:rFonts w:ascii="Times New Roman" w:hAnsi="Times New Roman" w:cs="Times New Roman"/>
          <w:i/>
          <w:lang w:val="sr-Latn-CS"/>
        </w:rPr>
        <w:t>, uprkos rasprostranjenosti pojava diskriminacije u BiH,</w:t>
      </w:r>
      <w:r w:rsidRPr="00884DB9">
        <w:rPr>
          <w:rFonts w:ascii="Times New Roman" w:hAnsi="Times New Roman" w:cs="Times New Roman"/>
          <w:i/>
          <w:lang w:val="sr-Latn-CS"/>
        </w:rPr>
        <w:t xml:space="preserve"> ovaj sistem apstrak</w:t>
      </w:r>
      <w:r>
        <w:rPr>
          <w:rFonts w:ascii="Times New Roman" w:hAnsi="Times New Roman" w:cs="Times New Roman"/>
          <w:i/>
          <w:lang w:val="sr-Latn-CS"/>
        </w:rPr>
        <w:t>tne antidiskriminaci</w:t>
      </w:r>
      <w:r w:rsidR="004D6721">
        <w:rPr>
          <w:rFonts w:ascii="Times New Roman" w:hAnsi="Times New Roman" w:cs="Times New Roman"/>
          <w:i/>
          <w:lang w:val="sr-Latn-CS"/>
        </w:rPr>
        <w:t>one</w:t>
      </w:r>
      <w:r>
        <w:rPr>
          <w:rFonts w:ascii="Times New Roman" w:hAnsi="Times New Roman" w:cs="Times New Roman"/>
          <w:i/>
          <w:lang w:val="sr-Latn-CS"/>
        </w:rPr>
        <w:t xml:space="preserve"> zaštit</w:t>
      </w:r>
      <w:r w:rsidRPr="00884DB9">
        <w:rPr>
          <w:rFonts w:ascii="Times New Roman" w:hAnsi="Times New Roman" w:cs="Times New Roman"/>
          <w:i/>
          <w:lang w:val="sr-Latn-CS"/>
        </w:rPr>
        <w:t xml:space="preserve">e nije naišao na </w:t>
      </w:r>
      <w:r>
        <w:rPr>
          <w:rFonts w:ascii="Times New Roman" w:hAnsi="Times New Roman" w:cs="Times New Roman"/>
          <w:i/>
          <w:lang w:val="sr-Latn-CS"/>
        </w:rPr>
        <w:t>o</w:t>
      </w:r>
      <w:r>
        <w:rPr>
          <w:rFonts w:ascii="Times New Roman" w:hAnsi="Times New Roman" w:cs="Times New Roman"/>
          <w:i/>
          <w:lang w:val="bs-Latn-BA"/>
        </w:rPr>
        <w:t xml:space="preserve">dgovarajuću </w:t>
      </w:r>
      <w:r w:rsidRPr="00884DB9">
        <w:rPr>
          <w:rFonts w:ascii="Times New Roman" w:hAnsi="Times New Roman" w:cs="Times New Roman"/>
          <w:i/>
          <w:lang w:val="sr-Latn-CS"/>
        </w:rPr>
        <w:t xml:space="preserve">primjenu. </w:t>
      </w:r>
      <w:r>
        <w:rPr>
          <w:rFonts w:ascii="Times New Roman" w:hAnsi="Times New Roman" w:cs="Times New Roman"/>
          <w:i/>
          <w:lang w:val="sr-Latn-CS"/>
        </w:rPr>
        <w:t>Određena poboljšanja zakonske regulative u pogledu prirode i vrste zahtjeva iz kolektivne tužbe, fleksibilnijeg uređivanja aktivne legitimacije i subjektivnih granica presude mogu doprinijeti boljem razumijevanju ovog instituta,</w:t>
      </w:r>
      <w:r w:rsidR="004D6721">
        <w:rPr>
          <w:rFonts w:ascii="Times New Roman" w:hAnsi="Times New Roman" w:cs="Times New Roman"/>
          <w:i/>
          <w:lang w:val="sr-Latn-CS"/>
        </w:rPr>
        <w:t xml:space="preserve"> </w:t>
      </w:r>
      <w:r>
        <w:rPr>
          <w:rFonts w:ascii="Times New Roman" w:hAnsi="Times New Roman" w:cs="Times New Roman"/>
          <w:i/>
          <w:lang w:val="sr-Latn-CS"/>
        </w:rPr>
        <w:t>kao i proširivanju kruga potencijalnih podnosilaca tužbe, a time i do nje</w:t>
      </w:r>
      <w:r w:rsidR="00A42A83">
        <w:rPr>
          <w:rFonts w:ascii="Times New Roman" w:hAnsi="Times New Roman" w:cs="Times New Roman"/>
          <w:i/>
          <w:lang w:val="sr-Latn-CS"/>
        </w:rPr>
        <w:t>gove</w:t>
      </w:r>
      <w:r>
        <w:rPr>
          <w:rFonts w:ascii="Times New Roman" w:hAnsi="Times New Roman" w:cs="Times New Roman"/>
          <w:i/>
          <w:lang w:val="sr-Latn-CS"/>
        </w:rPr>
        <w:t xml:space="preserve"> šire upotrebe.</w:t>
      </w:r>
    </w:p>
    <w:p w:rsidR="00195D1C" w:rsidRPr="00884DB9" w:rsidRDefault="00195D1C" w:rsidP="00195D1C">
      <w:pPr>
        <w:rPr>
          <w:rFonts w:ascii="Times New Roman" w:hAnsi="Times New Roman" w:cs="Times New Roman"/>
          <w:b/>
        </w:rPr>
      </w:pPr>
      <w:r w:rsidRPr="00884DB9">
        <w:rPr>
          <w:rFonts w:ascii="Times New Roman" w:hAnsi="Times New Roman" w:cs="Times New Roman"/>
          <w:b/>
        </w:rPr>
        <w:t>1. Uvod</w:t>
      </w:r>
    </w:p>
    <w:p w:rsidR="00195D1C" w:rsidRPr="00642265" w:rsidRDefault="00195D1C" w:rsidP="00642265">
      <w:pPr>
        <w:jc w:val="both"/>
      </w:pPr>
      <w:r>
        <w:rPr>
          <w:rFonts w:ascii="Times New Roman" w:hAnsi="Times New Roman" w:cs="Times New Roman"/>
        </w:rPr>
        <w:t>R</w:t>
      </w:r>
      <w:r w:rsidRPr="00884DB9">
        <w:rPr>
          <w:rFonts w:ascii="Times New Roman" w:hAnsi="Times New Roman" w:cs="Times New Roman"/>
        </w:rPr>
        <w:t xml:space="preserve">azličito postupanje prema ljudima po osnovu </w:t>
      </w:r>
      <w:r w:rsidRPr="00642265">
        <w:rPr>
          <w:rFonts w:ascii="Times New Roman" w:hAnsi="Times New Roman" w:cs="Times New Roman"/>
        </w:rPr>
        <w:t>njihovih ličnih karakteristika kao što su, pol, jezik, rasa i drugih zabranjenih osnova se smatra društveno i pravno neprihvatljivim ponašanjem u najvećem dijelu savremenog svijeta.</w:t>
      </w:r>
      <w:r w:rsidRPr="00642265">
        <w:rPr>
          <w:rStyle w:val="FootnoteReference"/>
          <w:rFonts w:ascii="Times New Roman" w:hAnsi="Times New Roman" w:cs="Times New Roman"/>
        </w:rPr>
        <w:footnoteReference w:id="1"/>
      </w:r>
      <w:r w:rsidRPr="00642265">
        <w:rPr>
          <w:rFonts w:ascii="Times New Roman" w:hAnsi="Times New Roman" w:cs="Times New Roman"/>
        </w:rPr>
        <w:t xml:space="preserve"> Ipak, u praksi su česti slučajevi različitog postupanja, odnosno diskriminacije, namjerne ili nenamjerne, ne samo prema pojedincima nego i prema cijelim kategorijama ljudi. U cilju efikasnijeg suzbijanja diskriminacije, kao </w:t>
      </w:r>
      <w:r w:rsidR="004D6721">
        <w:rPr>
          <w:rFonts w:ascii="Times New Roman" w:hAnsi="Times New Roman" w:cs="Times New Roman"/>
        </w:rPr>
        <w:t>"</w:t>
      </w:r>
      <w:r w:rsidRPr="00642265">
        <w:rPr>
          <w:rFonts w:ascii="Times New Roman" w:hAnsi="Times New Roman" w:cs="Times New Roman"/>
        </w:rPr>
        <w:t>stvari od opšteg interesa</w:t>
      </w:r>
      <w:r w:rsidR="004D6721">
        <w:rPr>
          <w:rFonts w:ascii="Times New Roman" w:hAnsi="Times New Roman" w:cs="Times New Roman"/>
        </w:rPr>
        <w:t>"</w:t>
      </w:r>
      <w:r w:rsidRPr="00642265">
        <w:rPr>
          <w:rStyle w:val="FootnoteReference"/>
          <w:rFonts w:ascii="Times New Roman" w:hAnsi="Times New Roman" w:cs="Times New Roman"/>
        </w:rPr>
        <w:footnoteReference w:id="2"/>
      </w:r>
      <w:r w:rsidRPr="00642265">
        <w:rPr>
          <w:rFonts w:ascii="Times New Roman" w:hAnsi="Times New Roman" w:cs="Times New Roman"/>
        </w:rPr>
        <w:t xml:space="preserve">, pored mehanizama zaštite koji stoje na raspolaganju direktnim žrtvama diskriminacije mnogi pravni sistemi priznaju pravo i pojedinim kategorijama pravnih lica, odnosno organizacija </w:t>
      </w:r>
      <w:r w:rsidRPr="00642265">
        <w:rPr>
          <w:rFonts w:ascii="Times New Roman" w:hAnsi="Times New Roman" w:cs="Times New Roman"/>
          <w:lang w:val="sr-Latn-CS"/>
        </w:rPr>
        <w:t>da pruže podršku žrtvama diskriminacije u antidiskriminacijskim sudskim postupcima. Dva su ključna načina pružanja takve podrške: uključivanje u već pokrenuti postupak u svojstvu treće strane</w:t>
      </w:r>
      <w:r w:rsidR="00642265" w:rsidRPr="00642265">
        <w:rPr>
          <w:rFonts w:ascii="Times New Roman" w:hAnsi="Times New Roman" w:cs="Times New Roman"/>
          <w:lang w:val="sr-Latn-CS"/>
        </w:rPr>
        <w:t xml:space="preserve"> </w:t>
      </w:r>
      <w:r w:rsidR="00642265" w:rsidRPr="00642265">
        <w:rPr>
          <w:rFonts w:ascii="Times New Roman" w:hAnsi="Times New Roman" w:cs="Times New Roman"/>
        </w:rPr>
        <w:t>(</w:t>
      </w:r>
      <w:r w:rsidR="00A42A83">
        <w:rPr>
          <w:rFonts w:ascii="Times New Roman" w:hAnsi="Times New Roman" w:cs="Times New Roman"/>
        </w:rPr>
        <w:t xml:space="preserve">kada </w:t>
      </w:r>
      <w:r w:rsidR="00642265">
        <w:rPr>
          <w:rFonts w:ascii="Times New Roman" w:hAnsi="Times New Roman" w:cs="Times New Roman"/>
        </w:rPr>
        <w:t>lica</w:t>
      </w:r>
      <w:r w:rsidR="00642265" w:rsidRPr="00642265">
        <w:rPr>
          <w:rFonts w:ascii="Times New Roman" w:hAnsi="Times New Roman" w:cs="Times New Roman"/>
        </w:rPr>
        <w:t>, koj</w:t>
      </w:r>
      <w:r w:rsidR="00642265">
        <w:rPr>
          <w:rFonts w:ascii="Times New Roman" w:hAnsi="Times New Roman" w:cs="Times New Roman"/>
        </w:rPr>
        <w:t>a</w:t>
      </w:r>
      <w:r w:rsidR="00642265" w:rsidRPr="00642265">
        <w:rPr>
          <w:rFonts w:ascii="Times New Roman" w:hAnsi="Times New Roman" w:cs="Times New Roman"/>
        </w:rPr>
        <w:t xml:space="preserve"> nisu procesne stranke, mogu da ističu argumente i preduzimaju procesne radnje u korist diskriminisanog i time učvrste njegovu poziciju u postupku)</w:t>
      </w:r>
      <w:r w:rsidRPr="00642265">
        <w:rPr>
          <w:rFonts w:ascii="Times New Roman" w:hAnsi="Times New Roman" w:cs="Times New Roman"/>
          <w:lang w:val="sr-Latn-CS"/>
        </w:rPr>
        <w:t>, te samostalno pokretanje postupka apstraktne kolektivne zaštite od diskriminacije</w:t>
      </w:r>
      <w:r w:rsidRPr="00642265">
        <w:rPr>
          <w:rFonts w:ascii="Times New Roman" w:hAnsi="Times New Roman" w:cs="Times New Roman"/>
        </w:rPr>
        <w:t xml:space="preserve">. Prema mađarskom pravu, na primjer, organizacije koje predstavljaju određenu grupu ljudi, nacionalno tijelo za zaštitu </w:t>
      </w:r>
      <w:r w:rsidR="004D6721">
        <w:rPr>
          <w:rFonts w:ascii="Times New Roman" w:hAnsi="Times New Roman" w:cs="Times New Roman"/>
        </w:rPr>
        <w:t xml:space="preserve">od </w:t>
      </w:r>
      <w:r w:rsidRPr="00642265">
        <w:rPr>
          <w:rFonts w:ascii="Times New Roman" w:hAnsi="Times New Roman" w:cs="Times New Roman"/>
        </w:rPr>
        <w:t>diskriminacije i javni tužilac mogu podnijeti tzv</w:t>
      </w:r>
      <w:r w:rsidR="00B830FE">
        <w:rPr>
          <w:rFonts w:ascii="Times New Roman" w:hAnsi="Times New Roman" w:cs="Times New Roman"/>
        </w:rPr>
        <w:t>.</w:t>
      </w:r>
      <w:r w:rsidRPr="00642265">
        <w:rPr>
          <w:rFonts w:ascii="Times New Roman" w:hAnsi="Times New Roman" w:cs="Times New Roman"/>
        </w:rPr>
        <w:t xml:space="preserve"> </w:t>
      </w:r>
      <w:r w:rsidRPr="00642265">
        <w:rPr>
          <w:rFonts w:ascii="Times New Roman" w:hAnsi="Times New Roman" w:cs="Times New Roman"/>
          <w:i/>
        </w:rPr>
        <w:t xml:space="preserve">popularnu </w:t>
      </w:r>
      <w:r w:rsidRPr="00642265">
        <w:rPr>
          <w:rFonts w:ascii="Times New Roman" w:hAnsi="Times New Roman" w:cs="Times New Roman"/>
          <w:i/>
          <w:noProof/>
        </w:rPr>
        <w:t>tužbu</w:t>
      </w:r>
      <w:r w:rsidRPr="00642265">
        <w:rPr>
          <w:rFonts w:ascii="Times New Roman" w:hAnsi="Times New Roman" w:cs="Times New Roman"/>
        </w:rPr>
        <w:t xml:space="preserve"> za zaštitu od diskriminacije.</w:t>
      </w:r>
      <w:r w:rsidRPr="00642265">
        <w:rPr>
          <w:rStyle w:val="FootnoteReference"/>
          <w:rFonts w:ascii="Times New Roman" w:hAnsi="Times New Roman" w:cs="Times New Roman"/>
        </w:rPr>
        <w:footnoteReference w:id="3"/>
      </w:r>
      <w:r w:rsidR="00642265" w:rsidRPr="00642265">
        <w:rPr>
          <w:rFonts w:ascii="Times New Roman" w:hAnsi="Times New Roman" w:cs="Times New Roman"/>
        </w:rPr>
        <w:t xml:space="preserve"> </w:t>
      </w:r>
      <w:r w:rsidRPr="00642265">
        <w:rPr>
          <w:rFonts w:ascii="Times New Roman" w:hAnsi="Times New Roman" w:cs="Times New Roman"/>
        </w:rPr>
        <w:t xml:space="preserve">Bugarsko, holandsko, protugalsko i rumunsko pravo takođe daju </w:t>
      </w:r>
      <w:r w:rsidRPr="00642265">
        <w:rPr>
          <w:rFonts w:ascii="Times New Roman" w:hAnsi="Times New Roman" w:cs="Times New Roman"/>
          <w:noProof/>
        </w:rPr>
        <w:t xml:space="preserve">mogućnost </w:t>
      </w:r>
      <w:r w:rsidRPr="00642265">
        <w:rPr>
          <w:rFonts w:ascii="Times New Roman" w:hAnsi="Times New Roman" w:cs="Times New Roman"/>
        </w:rPr>
        <w:t>organizacijama civilnog društva da podnose tužbe u ime više lica.</w:t>
      </w:r>
      <w:r w:rsidRPr="00642265">
        <w:rPr>
          <w:rStyle w:val="FootnoteReference"/>
          <w:rFonts w:ascii="Times New Roman" w:hAnsi="Times New Roman" w:cs="Times New Roman"/>
        </w:rPr>
        <w:footnoteReference w:id="4"/>
      </w:r>
    </w:p>
    <w:p w:rsidR="00195D1C" w:rsidRPr="00884DB9" w:rsidRDefault="00195D1C" w:rsidP="00195D1C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Prateći dobru praksu drugih zemalja, i bosanskohercegovački </w:t>
      </w:r>
      <w:r w:rsidRPr="00884DB9">
        <w:rPr>
          <w:rFonts w:ascii="Times New Roman" w:hAnsi="Times New Roman" w:cs="Times New Roman"/>
        </w:rPr>
        <w:t>Zakon o zabrani diskriminacije (</w:t>
      </w:r>
      <w:r>
        <w:rPr>
          <w:rFonts w:ascii="Times New Roman" w:hAnsi="Times New Roman" w:cs="Times New Roman"/>
        </w:rPr>
        <w:t xml:space="preserve">u daljem tekstu </w:t>
      </w:r>
      <w:r w:rsidRPr="00884DB9">
        <w:rPr>
          <w:rFonts w:ascii="Times New Roman" w:hAnsi="Times New Roman" w:cs="Times New Roman"/>
        </w:rPr>
        <w:t>ZZD)</w:t>
      </w:r>
      <w:r w:rsidRPr="00884DB9">
        <w:rPr>
          <w:rStyle w:val="FootnoteReference"/>
          <w:rFonts w:ascii="Times New Roman" w:hAnsi="Times New Roman" w:cs="Times New Roman"/>
          <w:lang w:val="sr-Latn-CS"/>
        </w:rPr>
        <w:footnoteReference w:id="5"/>
      </w:r>
      <w:r w:rsidRPr="00884DB9">
        <w:rPr>
          <w:rFonts w:ascii="Times New Roman" w:hAnsi="Times New Roman" w:cs="Times New Roman"/>
        </w:rPr>
        <w:t xml:space="preserve"> sadrži odredbe</w:t>
      </w:r>
      <w:r>
        <w:rPr>
          <w:rFonts w:ascii="Times New Roman" w:hAnsi="Times New Roman" w:cs="Times New Roman"/>
        </w:rPr>
        <w:t xml:space="preserve"> kojima se organizacijama civilnog društva daje mogućnost da kao umješači pruže podršku žrtvama diskriminacije ili da samostalno pokrenu postupak apstraktne antidiskriminacione zaštite putem </w:t>
      </w:r>
      <w:r w:rsidRPr="00884DB9">
        <w:rPr>
          <w:rFonts w:ascii="Times New Roman" w:hAnsi="Times New Roman" w:cs="Times New Roman"/>
        </w:rPr>
        <w:t>kolektivn</w:t>
      </w:r>
      <w:r>
        <w:rPr>
          <w:rFonts w:ascii="Times New Roman" w:hAnsi="Times New Roman" w:cs="Times New Roman"/>
        </w:rPr>
        <w:t>e</w:t>
      </w:r>
      <w:r w:rsidRPr="00884DB9">
        <w:rPr>
          <w:rFonts w:ascii="Times New Roman" w:hAnsi="Times New Roman" w:cs="Times New Roman"/>
        </w:rPr>
        <w:t xml:space="preserve"> tužb</w:t>
      </w:r>
      <w:r>
        <w:rPr>
          <w:rFonts w:ascii="Times New Roman" w:hAnsi="Times New Roman" w:cs="Times New Roman"/>
        </w:rPr>
        <w:t>e</w:t>
      </w:r>
      <w:r w:rsidRPr="00884D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84DB9">
        <w:rPr>
          <w:rFonts w:ascii="Times New Roman" w:hAnsi="Times New Roman" w:cs="Times New Roman"/>
        </w:rPr>
        <w:t>I</w:t>
      </w:r>
      <w:r w:rsidRPr="00884DB9">
        <w:rPr>
          <w:rFonts w:ascii="Times New Roman" w:hAnsi="Times New Roman" w:cs="Times New Roman"/>
          <w:lang w:val="sr-Latn-CS"/>
        </w:rPr>
        <w:t>nstitut kolektivne tužbe za zaštitu od diskriminacije je značajna novina u bosans</w:t>
      </w:r>
      <w:r w:rsidR="00D94A4E">
        <w:rPr>
          <w:rFonts w:ascii="Times New Roman" w:hAnsi="Times New Roman" w:cs="Times New Roman"/>
          <w:lang w:val="sr-Latn-CS"/>
        </w:rPr>
        <w:t>kohercegovačkom pravnom poretku</w:t>
      </w:r>
      <w:r w:rsidRPr="00884DB9">
        <w:rPr>
          <w:rFonts w:ascii="Times New Roman" w:hAnsi="Times New Roman" w:cs="Times New Roman"/>
          <w:lang w:val="sr-Latn-CS"/>
        </w:rPr>
        <w:t xml:space="preserve"> koja</w:t>
      </w:r>
      <w:r>
        <w:rPr>
          <w:rFonts w:ascii="Times New Roman" w:hAnsi="Times New Roman" w:cs="Times New Roman"/>
          <w:lang w:val="sr-Latn-CS"/>
        </w:rPr>
        <w:t>,</w:t>
      </w:r>
      <w:r w:rsidRPr="00884DB9">
        <w:rPr>
          <w:rFonts w:ascii="Times New Roman" w:hAnsi="Times New Roman" w:cs="Times New Roman"/>
          <w:lang w:val="sr-Latn-CS"/>
        </w:rPr>
        <w:t xml:space="preserve"> kao apstraktni oblik zaštite</w:t>
      </w:r>
      <w:r>
        <w:rPr>
          <w:rFonts w:ascii="Times New Roman" w:hAnsi="Times New Roman" w:cs="Times New Roman"/>
          <w:lang w:val="sr-Latn-CS"/>
        </w:rPr>
        <w:t>,</w:t>
      </w:r>
      <w:r w:rsidRPr="00884DB9">
        <w:rPr>
          <w:rFonts w:ascii="Times New Roman" w:hAnsi="Times New Roman" w:cs="Times New Roman"/>
          <w:lang w:val="sr-Latn-CS"/>
        </w:rPr>
        <w:t xml:space="preserve"> ne </w:t>
      </w:r>
      <w:r w:rsidRPr="00884DB9">
        <w:rPr>
          <w:rFonts w:ascii="Times New Roman" w:hAnsi="Times New Roman" w:cs="Times New Roman"/>
          <w:lang w:val="sr-Latn-CS"/>
        </w:rPr>
        <w:lastRenderedPageBreak/>
        <w:t xml:space="preserve">zavisi od postojanja </w:t>
      </w:r>
      <w:r>
        <w:rPr>
          <w:rFonts w:ascii="Times New Roman" w:hAnsi="Times New Roman" w:cs="Times New Roman"/>
          <w:lang w:val="sr-Latn-CS"/>
        </w:rPr>
        <w:t xml:space="preserve">individualno </w:t>
      </w:r>
      <w:r w:rsidRPr="00884DB9">
        <w:rPr>
          <w:rFonts w:ascii="Times New Roman" w:hAnsi="Times New Roman" w:cs="Times New Roman"/>
          <w:lang w:val="sr-Latn-CS"/>
        </w:rPr>
        <w:t>određene žrtve</w:t>
      </w:r>
      <w:r>
        <w:rPr>
          <w:rFonts w:ascii="Times New Roman" w:hAnsi="Times New Roman" w:cs="Times New Roman"/>
          <w:lang w:val="sr-Latn-CS"/>
        </w:rPr>
        <w:t>. To je</w:t>
      </w:r>
      <w:r w:rsidRPr="00884DB9">
        <w:rPr>
          <w:rFonts w:ascii="Times New Roman" w:hAnsi="Times New Roman" w:cs="Times New Roman"/>
          <w:lang w:val="sr-Latn-CS"/>
        </w:rPr>
        <w:t xml:space="preserve"> čini </w:t>
      </w:r>
      <w:r>
        <w:rPr>
          <w:rFonts w:ascii="Times New Roman" w:hAnsi="Times New Roman" w:cs="Times New Roman"/>
          <w:lang w:val="sr-Latn-CS"/>
        </w:rPr>
        <w:t>potencijalno značajnim o</w:t>
      </w:r>
      <w:r w:rsidRPr="00884DB9">
        <w:rPr>
          <w:rFonts w:ascii="Times New Roman" w:hAnsi="Times New Roman" w:cs="Times New Roman"/>
          <w:lang w:val="sr-Latn-CS"/>
        </w:rPr>
        <w:t>ruđem za borbu protiv institucionalne ili strukturalne diskriminacije</w:t>
      </w:r>
      <w:r>
        <w:rPr>
          <w:rStyle w:val="FootnoteReference"/>
          <w:rFonts w:ascii="Times New Roman" w:hAnsi="Times New Roman" w:cs="Times New Roman"/>
          <w:lang w:val="sr-Latn-CS"/>
        </w:rPr>
        <w:footnoteReference w:id="6"/>
      </w:r>
      <w:r w:rsidRPr="00884DB9">
        <w:rPr>
          <w:rFonts w:ascii="Times New Roman" w:hAnsi="Times New Roman" w:cs="Times New Roman"/>
          <w:lang w:val="sr-Latn-CS"/>
        </w:rPr>
        <w:t xml:space="preserve"> u raz</w:t>
      </w:r>
      <w:r>
        <w:rPr>
          <w:rFonts w:ascii="Times New Roman" w:hAnsi="Times New Roman" w:cs="Times New Roman"/>
          <w:lang w:val="sr-Latn-CS"/>
        </w:rPr>
        <w:t>ličit</w:t>
      </w:r>
      <w:r w:rsidRPr="00884DB9">
        <w:rPr>
          <w:rFonts w:ascii="Times New Roman" w:hAnsi="Times New Roman" w:cs="Times New Roman"/>
          <w:lang w:val="sr-Latn-CS"/>
        </w:rPr>
        <w:t>im oblastima</w:t>
      </w:r>
      <w:r>
        <w:rPr>
          <w:rFonts w:ascii="Times New Roman" w:hAnsi="Times New Roman" w:cs="Times New Roman"/>
          <w:lang w:val="sr-Latn-CS"/>
        </w:rPr>
        <w:t xml:space="preserve"> putem</w:t>
      </w:r>
      <w:r w:rsidRPr="00884DB9">
        <w:rPr>
          <w:rFonts w:ascii="Times New Roman" w:hAnsi="Times New Roman" w:cs="Times New Roman"/>
          <w:lang w:val="sr-Latn-CS"/>
        </w:rPr>
        <w:t xml:space="preserve"> takozvanih </w:t>
      </w:r>
      <w:r>
        <w:rPr>
          <w:rFonts w:ascii="Times New Roman" w:hAnsi="Times New Roman" w:cs="Times New Roman"/>
          <w:lang w:val="sr-Latn-CS"/>
        </w:rPr>
        <w:t>"</w:t>
      </w:r>
      <w:r w:rsidRPr="00884DB9">
        <w:rPr>
          <w:rFonts w:ascii="Times New Roman" w:hAnsi="Times New Roman" w:cs="Times New Roman"/>
          <w:lang w:val="sr-Latn-CS"/>
        </w:rPr>
        <w:t>strateških parnica</w:t>
      </w:r>
      <w:r>
        <w:rPr>
          <w:rFonts w:ascii="Times New Roman" w:hAnsi="Times New Roman" w:cs="Times New Roman"/>
          <w:lang w:val="sr-Latn-CS"/>
        </w:rPr>
        <w:t>"</w:t>
      </w:r>
      <w:r w:rsidRPr="00884DB9">
        <w:rPr>
          <w:rFonts w:ascii="Times New Roman" w:hAnsi="Times New Roman" w:cs="Times New Roman"/>
          <w:lang w:val="sr-Latn-CS"/>
        </w:rPr>
        <w:t>, odnosno parnica čiji je cilj da kroz sudsko djelovanje dovedu do društven</w:t>
      </w:r>
      <w:r>
        <w:rPr>
          <w:rFonts w:ascii="Times New Roman" w:hAnsi="Times New Roman" w:cs="Times New Roman"/>
          <w:lang w:val="sr-Latn-CS"/>
        </w:rPr>
        <w:t>ih</w:t>
      </w:r>
      <w:r w:rsidRPr="00884DB9">
        <w:rPr>
          <w:rFonts w:ascii="Times New Roman" w:hAnsi="Times New Roman" w:cs="Times New Roman"/>
          <w:lang w:val="sr-Latn-CS"/>
        </w:rPr>
        <w:t xml:space="preserve"> promjen</w:t>
      </w:r>
      <w:r>
        <w:rPr>
          <w:rFonts w:ascii="Times New Roman" w:hAnsi="Times New Roman" w:cs="Times New Roman"/>
          <w:lang w:val="sr-Latn-CS"/>
        </w:rPr>
        <w:t>a</w:t>
      </w:r>
      <w:r w:rsidRPr="00884DB9">
        <w:rPr>
          <w:rFonts w:ascii="Times New Roman" w:hAnsi="Times New Roman" w:cs="Times New Roman"/>
          <w:lang w:val="sr-Latn-CS"/>
        </w:rPr>
        <w:t>.</w:t>
      </w:r>
      <w:r w:rsidR="004D6721">
        <w:rPr>
          <w:rStyle w:val="FootnoteReference"/>
          <w:rFonts w:ascii="Times New Roman" w:hAnsi="Times New Roman" w:cs="Times New Roman"/>
          <w:lang w:val="sr-Latn-CS"/>
        </w:rPr>
        <w:footnoteReference w:id="7"/>
      </w:r>
    </w:p>
    <w:p w:rsidR="00195D1C" w:rsidRPr="00884DB9" w:rsidRDefault="00195D1C" w:rsidP="00195D1C">
      <w:pPr>
        <w:jc w:val="both"/>
        <w:rPr>
          <w:rFonts w:ascii="Times New Roman" w:hAnsi="Times New Roman" w:cs="Times New Roman"/>
          <w:lang w:val="sr-Latn-CS"/>
        </w:rPr>
      </w:pPr>
      <w:r w:rsidRPr="00884DB9">
        <w:rPr>
          <w:rFonts w:ascii="Times New Roman" w:hAnsi="Times New Roman" w:cs="Times New Roman"/>
          <w:lang w:val="sr-Latn-CS"/>
        </w:rPr>
        <w:t xml:space="preserve">Međutim, </w:t>
      </w:r>
      <w:r>
        <w:rPr>
          <w:rFonts w:ascii="Times New Roman" w:hAnsi="Times New Roman" w:cs="Times New Roman"/>
          <w:lang w:val="sr-Latn-CS"/>
        </w:rPr>
        <w:t xml:space="preserve">i </w:t>
      </w:r>
      <w:r w:rsidRPr="00884DB9">
        <w:rPr>
          <w:rFonts w:ascii="Times New Roman" w:hAnsi="Times New Roman" w:cs="Times New Roman"/>
          <w:lang w:val="sr-Latn-CS"/>
        </w:rPr>
        <w:t>pored naveden</w:t>
      </w:r>
      <w:r>
        <w:rPr>
          <w:rFonts w:ascii="Times New Roman" w:hAnsi="Times New Roman" w:cs="Times New Roman"/>
          <w:lang w:val="sr-Latn-CS"/>
        </w:rPr>
        <w:t xml:space="preserve">og </w:t>
      </w:r>
      <w:r w:rsidRPr="00884DB9">
        <w:rPr>
          <w:rFonts w:ascii="Times New Roman" w:hAnsi="Times New Roman" w:cs="Times New Roman"/>
          <w:lang w:val="sr-Latn-CS"/>
        </w:rPr>
        <w:t>potencijala</w:t>
      </w:r>
      <w:r>
        <w:rPr>
          <w:rFonts w:ascii="Times New Roman" w:hAnsi="Times New Roman" w:cs="Times New Roman"/>
          <w:lang w:val="sr-Latn-CS"/>
        </w:rPr>
        <w:t>,</w:t>
      </w:r>
      <w:r w:rsidRPr="00884DB9">
        <w:rPr>
          <w:rFonts w:ascii="Times New Roman" w:hAnsi="Times New Roman" w:cs="Times New Roman"/>
          <w:lang w:val="sr-Latn-CS"/>
        </w:rPr>
        <w:t xml:space="preserve"> institut kolektivne tužbe za zaštitu od diskriminacije ne nailazi na široku primjenu</w:t>
      </w:r>
      <w:r>
        <w:rPr>
          <w:rFonts w:ascii="Times New Roman" w:hAnsi="Times New Roman" w:cs="Times New Roman"/>
          <w:lang w:val="sr-Latn-CS"/>
        </w:rPr>
        <w:t xml:space="preserve"> u BiH</w:t>
      </w:r>
      <w:r w:rsidRPr="00884DB9">
        <w:rPr>
          <w:rFonts w:ascii="Times New Roman" w:hAnsi="Times New Roman" w:cs="Times New Roman"/>
          <w:lang w:val="sr-Latn-CS"/>
        </w:rPr>
        <w:t>.</w:t>
      </w:r>
      <w:r w:rsidR="00D94A4E">
        <w:rPr>
          <w:rStyle w:val="FootnoteReference"/>
          <w:rFonts w:ascii="Times New Roman" w:hAnsi="Times New Roman" w:cs="Times New Roman"/>
          <w:lang w:val="sr-Latn-CS"/>
        </w:rPr>
        <w:footnoteReference w:id="8"/>
      </w:r>
      <w:r w:rsidRPr="00884DB9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Razlozi </w:t>
      </w:r>
      <w:r w:rsidR="00D94A4E">
        <w:rPr>
          <w:rFonts w:ascii="Times New Roman" w:hAnsi="Times New Roman" w:cs="Times New Roman"/>
          <w:lang w:val="sr-Latn-CS"/>
        </w:rPr>
        <w:t xml:space="preserve">za to </w:t>
      </w:r>
      <w:r>
        <w:rPr>
          <w:rFonts w:ascii="Times New Roman" w:hAnsi="Times New Roman" w:cs="Times New Roman"/>
          <w:lang w:val="sr-Latn-CS"/>
        </w:rPr>
        <w:t>su svak</w:t>
      </w:r>
      <w:r w:rsidR="004D6721">
        <w:rPr>
          <w:rFonts w:ascii="Times New Roman" w:hAnsi="Times New Roman" w:cs="Times New Roman"/>
          <w:lang w:val="sr-Latn-CS"/>
        </w:rPr>
        <w:t xml:space="preserve">ako brojni, ali se posebno mogu </w:t>
      </w:r>
      <w:r>
        <w:rPr>
          <w:rFonts w:ascii="Times New Roman" w:hAnsi="Times New Roman" w:cs="Times New Roman"/>
          <w:lang w:val="sr-Latn-CS"/>
        </w:rPr>
        <w:t>izdvojiti</w:t>
      </w:r>
      <w:r w:rsidRPr="00884DB9">
        <w:rPr>
          <w:rFonts w:ascii="Times New Roman" w:hAnsi="Times New Roman" w:cs="Times New Roman"/>
          <w:lang w:val="sr-Latn-CS"/>
        </w:rPr>
        <w:t xml:space="preserve"> nedovoljna obav</w:t>
      </w:r>
      <w:r>
        <w:rPr>
          <w:rFonts w:ascii="Times New Roman" w:hAnsi="Times New Roman" w:cs="Times New Roman"/>
          <w:lang w:val="sr-Latn-CS"/>
        </w:rPr>
        <w:t>i</w:t>
      </w:r>
      <w:r w:rsidRPr="00884DB9">
        <w:rPr>
          <w:rFonts w:ascii="Times New Roman" w:hAnsi="Times New Roman" w:cs="Times New Roman"/>
          <w:lang w:val="sr-Latn-CS"/>
        </w:rPr>
        <w:t xml:space="preserve">ještenost </w:t>
      </w:r>
      <w:r>
        <w:rPr>
          <w:rFonts w:ascii="Times New Roman" w:hAnsi="Times New Roman" w:cs="Times New Roman"/>
          <w:lang w:val="sr-Latn-CS"/>
        </w:rPr>
        <w:t xml:space="preserve">stručne </w:t>
      </w:r>
      <w:r w:rsidRPr="00884DB9">
        <w:rPr>
          <w:rFonts w:ascii="Times New Roman" w:hAnsi="Times New Roman" w:cs="Times New Roman"/>
          <w:lang w:val="sr-Latn-CS"/>
        </w:rPr>
        <w:t xml:space="preserve">javnosti </w:t>
      </w:r>
      <w:r>
        <w:rPr>
          <w:rFonts w:ascii="Times New Roman" w:hAnsi="Times New Roman" w:cs="Times New Roman"/>
          <w:lang w:val="sr-Latn-CS"/>
        </w:rPr>
        <w:t xml:space="preserve">u BiH </w:t>
      </w:r>
      <w:r w:rsidRPr="00884DB9">
        <w:rPr>
          <w:rFonts w:ascii="Times New Roman" w:hAnsi="Times New Roman" w:cs="Times New Roman"/>
          <w:lang w:val="sr-Latn-CS"/>
        </w:rPr>
        <w:t xml:space="preserve">o </w:t>
      </w:r>
      <w:r>
        <w:rPr>
          <w:rFonts w:ascii="Times New Roman" w:hAnsi="Times New Roman" w:cs="Times New Roman"/>
          <w:lang w:val="sr-Latn-CS"/>
        </w:rPr>
        <w:t xml:space="preserve">specifičnostima i </w:t>
      </w:r>
      <w:r w:rsidRPr="00884DB9">
        <w:rPr>
          <w:rFonts w:ascii="Times New Roman" w:hAnsi="Times New Roman" w:cs="Times New Roman"/>
          <w:lang w:val="sr-Latn-CS"/>
        </w:rPr>
        <w:t>prirodi kolektivne tužbe,</w:t>
      </w:r>
      <w:r>
        <w:rPr>
          <w:rFonts w:ascii="Times New Roman" w:hAnsi="Times New Roman" w:cs="Times New Roman"/>
          <w:lang w:val="sr-Latn-CS"/>
        </w:rPr>
        <w:t xml:space="preserve"> te nedovoljni kapaciteti i </w:t>
      </w:r>
      <w:r w:rsidRPr="00884DB9">
        <w:rPr>
          <w:rFonts w:ascii="Times New Roman" w:hAnsi="Times New Roman" w:cs="Times New Roman"/>
          <w:lang w:val="sr-Latn-CS"/>
        </w:rPr>
        <w:t>nizak nivo uključenosti nevladino</w:t>
      </w:r>
      <w:r w:rsidR="008D3A7D">
        <w:rPr>
          <w:rFonts w:ascii="Times New Roman" w:hAnsi="Times New Roman" w:cs="Times New Roman"/>
          <w:lang w:val="sr-Latn-CS"/>
        </w:rPr>
        <w:t>g sektora u antidiskriminacione</w:t>
      </w:r>
      <w:r w:rsidRPr="00884DB9">
        <w:rPr>
          <w:rFonts w:ascii="Times New Roman" w:hAnsi="Times New Roman" w:cs="Times New Roman"/>
          <w:lang w:val="sr-Latn-CS"/>
        </w:rPr>
        <w:t xml:space="preserve"> </w:t>
      </w:r>
      <w:r w:rsidR="008D3A7D">
        <w:rPr>
          <w:rFonts w:ascii="Times New Roman" w:hAnsi="Times New Roman" w:cs="Times New Roman"/>
          <w:lang w:val="sr-Latn-CS"/>
        </w:rPr>
        <w:t>sudske</w:t>
      </w:r>
      <w:r w:rsidRPr="00884DB9">
        <w:rPr>
          <w:rFonts w:ascii="Times New Roman" w:hAnsi="Times New Roman" w:cs="Times New Roman"/>
          <w:lang w:val="sr-Latn-CS"/>
        </w:rPr>
        <w:t xml:space="preserve"> </w:t>
      </w:r>
      <w:r w:rsidR="008D3A7D">
        <w:rPr>
          <w:rFonts w:ascii="Times New Roman" w:hAnsi="Times New Roman" w:cs="Times New Roman"/>
          <w:lang w:val="sr-Latn-CS"/>
        </w:rPr>
        <w:t>postupke. No, i u samim propisima koji regulišu kolektivnu tužbu</w:t>
      </w:r>
      <w:r>
        <w:rPr>
          <w:rFonts w:ascii="Times New Roman" w:hAnsi="Times New Roman" w:cs="Times New Roman"/>
          <w:lang w:val="sr-Latn-CS"/>
        </w:rPr>
        <w:t xml:space="preserve">, a naročito u svjetlu nedavnih dopuna parničnih propisa u BiH koji se </w:t>
      </w:r>
      <w:r w:rsidR="008B658D">
        <w:rPr>
          <w:rFonts w:ascii="Times New Roman" w:hAnsi="Times New Roman" w:cs="Times New Roman"/>
          <w:lang w:val="sr-Latn-CS"/>
        </w:rPr>
        <w:t>odnose i na ovaj institut</w:t>
      </w:r>
      <w:r>
        <w:rPr>
          <w:rFonts w:ascii="Times New Roman" w:hAnsi="Times New Roman" w:cs="Times New Roman"/>
          <w:lang w:val="sr-Latn-CS"/>
        </w:rPr>
        <w:t xml:space="preserve">, mogu se uočiti određeni nedostaci i nedorečenosti koje takođe mogu imati negativan utjecaj na utuživanje diskriminacije korištenjem ovog mehanizma. </w:t>
      </w:r>
    </w:p>
    <w:p w:rsidR="00195D1C" w:rsidRPr="00884DB9" w:rsidRDefault="00195D1C" w:rsidP="00195D1C">
      <w:pPr>
        <w:jc w:val="both"/>
        <w:rPr>
          <w:rFonts w:ascii="Times New Roman" w:hAnsi="Times New Roman" w:cs="Times New Roman"/>
          <w:lang w:val="sr-Latn-CS"/>
        </w:rPr>
      </w:pPr>
      <w:r w:rsidRPr="00884DB9">
        <w:rPr>
          <w:rFonts w:ascii="Times New Roman" w:hAnsi="Times New Roman" w:cs="Times New Roman"/>
          <w:lang w:val="sr-Latn-CS"/>
        </w:rPr>
        <w:t>Imajući</w:t>
      </w:r>
      <w:r>
        <w:rPr>
          <w:rFonts w:ascii="Times New Roman" w:hAnsi="Times New Roman" w:cs="Times New Roman"/>
          <w:lang w:val="sr-Latn-CS"/>
        </w:rPr>
        <w:t xml:space="preserve"> sve</w:t>
      </w:r>
      <w:r w:rsidRPr="00884DB9">
        <w:rPr>
          <w:rFonts w:ascii="Times New Roman" w:hAnsi="Times New Roman" w:cs="Times New Roman"/>
          <w:lang w:val="sr-Latn-CS"/>
        </w:rPr>
        <w:t xml:space="preserve"> navedeno u vidu</w:t>
      </w:r>
      <w:r>
        <w:rPr>
          <w:rFonts w:ascii="Times New Roman" w:hAnsi="Times New Roman" w:cs="Times New Roman"/>
          <w:lang w:val="sr-Latn-CS"/>
        </w:rPr>
        <w:t>,</w:t>
      </w:r>
      <w:r w:rsidRPr="00884DB9">
        <w:rPr>
          <w:rFonts w:ascii="Times New Roman" w:hAnsi="Times New Roman" w:cs="Times New Roman"/>
          <w:lang w:val="sr-Latn-CS"/>
        </w:rPr>
        <w:t xml:space="preserve"> ovaj sažetak </w:t>
      </w:r>
      <w:r>
        <w:rPr>
          <w:rFonts w:ascii="Times New Roman" w:hAnsi="Times New Roman" w:cs="Times New Roman"/>
          <w:lang w:val="sr-Latn-CS"/>
        </w:rPr>
        <w:t xml:space="preserve">se fokusira na </w:t>
      </w:r>
      <w:r w:rsidRPr="00884DB9">
        <w:rPr>
          <w:rFonts w:ascii="Times New Roman" w:hAnsi="Times New Roman" w:cs="Times New Roman"/>
          <w:lang w:val="sr-Latn-CS"/>
        </w:rPr>
        <w:t xml:space="preserve">postojeći zakonski okvir koji </w:t>
      </w:r>
      <w:r w:rsidR="008B658D">
        <w:rPr>
          <w:rFonts w:ascii="Times New Roman" w:hAnsi="Times New Roman" w:cs="Times New Roman"/>
          <w:lang w:val="sr-Latn-CS"/>
        </w:rPr>
        <w:t>reguliše</w:t>
      </w:r>
      <w:r w:rsidRPr="00884DB9">
        <w:rPr>
          <w:rFonts w:ascii="Times New Roman" w:hAnsi="Times New Roman" w:cs="Times New Roman"/>
          <w:lang w:val="sr-Latn-CS"/>
        </w:rPr>
        <w:t xml:space="preserve"> kolektivnu antidiskriminacionu zaštitu</w:t>
      </w:r>
      <w:r>
        <w:rPr>
          <w:rFonts w:ascii="Times New Roman" w:hAnsi="Times New Roman" w:cs="Times New Roman"/>
          <w:lang w:val="sr-Latn-CS"/>
        </w:rPr>
        <w:t>,</w:t>
      </w:r>
      <w:r w:rsidRPr="00884DB9">
        <w:rPr>
          <w:rFonts w:ascii="Times New Roman" w:hAnsi="Times New Roman" w:cs="Times New Roman"/>
          <w:lang w:val="sr-Latn-CS"/>
        </w:rPr>
        <w:t xml:space="preserve"> nastojeći da identifikuje ključne zakonske nedostatke i</w:t>
      </w:r>
      <w:r>
        <w:rPr>
          <w:rFonts w:ascii="Times New Roman" w:hAnsi="Times New Roman" w:cs="Times New Roman"/>
          <w:lang w:val="sr-Latn-CS"/>
        </w:rPr>
        <w:t>, prevashodno na bazi uvida iz zakona i prakse drugih zemalja,</w:t>
      </w:r>
      <w:r w:rsidRPr="00884DB9">
        <w:rPr>
          <w:rFonts w:ascii="Times New Roman" w:hAnsi="Times New Roman" w:cs="Times New Roman"/>
          <w:lang w:val="sr-Latn-CS"/>
        </w:rPr>
        <w:t xml:space="preserve"> formuliše preporuke za </w:t>
      </w:r>
      <w:r>
        <w:rPr>
          <w:rFonts w:ascii="Times New Roman" w:hAnsi="Times New Roman" w:cs="Times New Roman"/>
          <w:lang w:val="sr-Latn-CS"/>
        </w:rPr>
        <w:t xml:space="preserve">njihovo </w:t>
      </w:r>
      <w:r w:rsidRPr="00884DB9">
        <w:rPr>
          <w:rFonts w:ascii="Times New Roman" w:hAnsi="Times New Roman" w:cs="Times New Roman"/>
          <w:lang w:val="sr-Latn-CS"/>
        </w:rPr>
        <w:t>prevazilaženje.</w:t>
      </w:r>
    </w:p>
    <w:p w:rsidR="00195D1C" w:rsidRPr="00884DB9" w:rsidRDefault="00195D1C" w:rsidP="00195D1C">
      <w:pPr>
        <w:jc w:val="both"/>
        <w:rPr>
          <w:rFonts w:ascii="Times New Roman" w:hAnsi="Times New Roman" w:cs="Times New Roman"/>
          <w:b/>
          <w:lang w:val="sr-Latn-CS"/>
        </w:rPr>
      </w:pPr>
      <w:r w:rsidRPr="00884DB9">
        <w:rPr>
          <w:rFonts w:ascii="Times New Roman" w:hAnsi="Times New Roman" w:cs="Times New Roman"/>
          <w:b/>
          <w:lang w:val="sr-Latn-CS"/>
        </w:rPr>
        <w:t xml:space="preserve">2. </w:t>
      </w:r>
      <w:r w:rsidR="00CB233F">
        <w:rPr>
          <w:rFonts w:ascii="Times New Roman" w:hAnsi="Times New Roman" w:cs="Times New Roman"/>
          <w:b/>
          <w:lang w:val="sr-Latn-CS"/>
        </w:rPr>
        <w:t>Nedostaci u režimu kolektivne</w:t>
      </w:r>
      <w:r w:rsidRPr="00884DB9">
        <w:rPr>
          <w:rFonts w:ascii="Times New Roman" w:hAnsi="Times New Roman" w:cs="Times New Roman"/>
          <w:b/>
          <w:lang w:val="sr-Latn-CS"/>
        </w:rPr>
        <w:t xml:space="preserve"> antidiskriminacion</w:t>
      </w:r>
      <w:r w:rsidR="00CB233F">
        <w:rPr>
          <w:rFonts w:ascii="Times New Roman" w:hAnsi="Times New Roman" w:cs="Times New Roman"/>
          <w:b/>
          <w:lang w:val="sr-Latn-CS"/>
        </w:rPr>
        <w:t>e</w:t>
      </w:r>
      <w:r w:rsidRPr="00884DB9">
        <w:rPr>
          <w:rFonts w:ascii="Times New Roman" w:hAnsi="Times New Roman" w:cs="Times New Roman"/>
          <w:b/>
          <w:lang w:val="sr-Latn-CS"/>
        </w:rPr>
        <w:t xml:space="preserve"> zaštit</w:t>
      </w:r>
      <w:r w:rsidR="00CB233F">
        <w:rPr>
          <w:rFonts w:ascii="Times New Roman" w:hAnsi="Times New Roman" w:cs="Times New Roman"/>
          <w:b/>
          <w:lang w:val="sr-Latn-CS"/>
        </w:rPr>
        <w:t>e</w:t>
      </w:r>
      <w:r w:rsidRPr="00884DB9">
        <w:rPr>
          <w:rFonts w:ascii="Times New Roman" w:hAnsi="Times New Roman" w:cs="Times New Roman"/>
          <w:b/>
          <w:lang w:val="sr-Latn-CS"/>
        </w:rPr>
        <w:t xml:space="preserve"> u pravu BiH</w:t>
      </w:r>
    </w:p>
    <w:p w:rsidR="00195D1C" w:rsidRPr="00884DB9" w:rsidRDefault="00195D1C" w:rsidP="00195D1C">
      <w:pPr>
        <w:jc w:val="both"/>
        <w:rPr>
          <w:rFonts w:ascii="Times New Roman" w:hAnsi="Times New Roman" w:cs="Times New Roman"/>
          <w:b/>
          <w:lang w:val="sr-Latn-CS"/>
        </w:rPr>
      </w:pPr>
      <w:r w:rsidRPr="00884DB9">
        <w:rPr>
          <w:rFonts w:ascii="Times New Roman" w:hAnsi="Times New Roman" w:cs="Times New Roman"/>
          <w:b/>
          <w:lang w:val="sr-Latn-CS"/>
        </w:rPr>
        <w:t>2.1.</w:t>
      </w:r>
      <w:r w:rsidR="000A6067">
        <w:rPr>
          <w:rFonts w:ascii="Times New Roman" w:hAnsi="Times New Roman" w:cs="Times New Roman"/>
          <w:b/>
          <w:lang w:val="sr-Latn-CS"/>
        </w:rPr>
        <w:t xml:space="preserve"> </w:t>
      </w:r>
      <w:r w:rsidRPr="00884DB9">
        <w:rPr>
          <w:rFonts w:ascii="Times New Roman" w:hAnsi="Times New Roman" w:cs="Times New Roman"/>
          <w:b/>
          <w:lang w:val="sr-Latn-CS"/>
        </w:rPr>
        <w:t>Zakon o zabrani diskriminacije</w:t>
      </w:r>
    </w:p>
    <w:p w:rsidR="00195D1C" w:rsidRPr="00974DAD" w:rsidRDefault="00195D1C" w:rsidP="00195D1C">
      <w:pPr>
        <w:jc w:val="both"/>
        <w:rPr>
          <w:rFonts w:ascii="Times New Roman" w:hAnsi="Times New Roman" w:cs="Times New Roman"/>
          <w:i/>
        </w:rPr>
      </w:pPr>
      <w:r w:rsidRPr="00974DAD">
        <w:rPr>
          <w:rFonts w:ascii="Times New Roman" w:hAnsi="Times New Roman" w:cs="Times New Roman"/>
          <w:b/>
          <w:i/>
          <w:lang w:val="sr-Latn-CS"/>
        </w:rPr>
        <w:t>2.1.1</w:t>
      </w:r>
      <w:r w:rsidR="00FF6D23">
        <w:rPr>
          <w:rFonts w:ascii="Times New Roman" w:hAnsi="Times New Roman" w:cs="Times New Roman"/>
          <w:b/>
          <w:i/>
          <w:lang w:val="sr-Latn-CS"/>
        </w:rPr>
        <w:t>.</w:t>
      </w:r>
      <w:r w:rsidRPr="00974DAD">
        <w:rPr>
          <w:rFonts w:ascii="Times New Roman" w:hAnsi="Times New Roman" w:cs="Times New Roman"/>
          <w:b/>
          <w:i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lang w:val="sr-Latn-CS"/>
        </w:rPr>
        <w:t xml:space="preserve">Uvodne </w:t>
      </w:r>
      <w:r w:rsidRPr="00974DAD">
        <w:rPr>
          <w:rFonts w:ascii="Times New Roman" w:hAnsi="Times New Roman" w:cs="Times New Roman"/>
          <w:b/>
          <w:i/>
          <w:lang w:val="sr-Latn-CS"/>
        </w:rPr>
        <w:t>napomene</w:t>
      </w:r>
    </w:p>
    <w:p w:rsidR="00195D1C" w:rsidRPr="00884DB9" w:rsidRDefault="00195D1C" w:rsidP="00195D1C">
      <w:pPr>
        <w:jc w:val="both"/>
        <w:rPr>
          <w:rFonts w:ascii="Times New Roman" w:hAnsi="Times New Roman" w:cs="Times New Roman"/>
        </w:rPr>
      </w:pPr>
      <w:r w:rsidRPr="00884DB9">
        <w:rPr>
          <w:rFonts w:ascii="Times New Roman" w:hAnsi="Times New Roman" w:cs="Times New Roman"/>
        </w:rPr>
        <w:t>Prema odredbi člana 17. ZZD</w:t>
      </w:r>
      <w:r>
        <w:rPr>
          <w:rFonts w:ascii="Times New Roman" w:hAnsi="Times New Roman" w:cs="Times New Roman"/>
        </w:rPr>
        <w:t>, "</w:t>
      </w:r>
      <w:r w:rsidRPr="00884DB9">
        <w:rPr>
          <w:rFonts w:ascii="Times New Roman" w:hAnsi="Times New Roman" w:cs="Times New Roman"/>
        </w:rPr>
        <w:t>udruženja, tijela, ustanove ili druge org</w:t>
      </w:r>
      <w:r>
        <w:rPr>
          <w:rFonts w:ascii="Times New Roman" w:hAnsi="Times New Roman" w:cs="Times New Roman"/>
        </w:rPr>
        <w:t>a</w:t>
      </w:r>
      <w:r w:rsidRPr="00884DB9">
        <w:rPr>
          <w:rFonts w:ascii="Times New Roman" w:hAnsi="Times New Roman" w:cs="Times New Roman"/>
        </w:rPr>
        <w:t>nizacije koje su registrovane u skladu sa propisima koji regulišu udruživanja građana u Bosni i Hercegovini</w:t>
      </w:r>
      <w:r>
        <w:rPr>
          <w:rFonts w:ascii="Times New Roman" w:hAnsi="Times New Roman" w:cs="Times New Roman"/>
        </w:rPr>
        <w:t>",</w:t>
      </w:r>
      <w:r w:rsidRPr="00884DB9">
        <w:rPr>
          <w:rFonts w:ascii="Times New Roman" w:hAnsi="Times New Roman" w:cs="Times New Roman"/>
        </w:rPr>
        <w:t xml:space="preserve"> a koje </w:t>
      </w:r>
      <w:r>
        <w:rPr>
          <w:rFonts w:ascii="Times New Roman" w:hAnsi="Times New Roman" w:cs="Times New Roman"/>
        </w:rPr>
        <w:t>"</w:t>
      </w:r>
      <w:r w:rsidRPr="00884DB9">
        <w:rPr>
          <w:rFonts w:ascii="Times New Roman" w:hAnsi="Times New Roman" w:cs="Times New Roman"/>
        </w:rPr>
        <w:t>imaju opravdan interes za zaštitu određene grupe ili se u okviru svoje djelatnosti bave zaštitom od diskriminacije određene grupe lica</w:t>
      </w:r>
      <w:r>
        <w:rPr>
          <w:rFonts w:ascii="Times New Roman" w:hAnsi="Times New Roman" w:cs="Times New Roman"/>
        </w:rPr>
        <w:t>"</w:t>
      </w:r>
      <w:r w:rsidRPr="00884DB9">
        <w:rPr>
          <w:rFonts w:ascii="Times New Roman" w:hAnsi="Times New Roman" w:cs="Times New Roman"/>
        </w:rPr>
        <w:t xml:space="preserve">, mogu podnijeti tužbu protiv lica koje je </w:t>
      </w:r>
      <w:r w:rsidR="008B658D">
        <w:rPr>
          <w:rFonts w:ascii="Times New Roman" w:hAnsi="Times New Roman" w:cs="Times New Roman"/>
        </w:rPr>
        <w:t>“</w:t>
      </w:r>
      <w:r w:rsidRPr="00884DB9">
        <w:rPr>
          <w:rFonts w:ascii="Times New Roman" w:hAnsi="Times New Roman" w:cs="Times New Roman"/>
        </w:rPr>
        <w:t>povrijed</w:t>
      </w:r>
      <w:r w:rsidR="008B658D">
        <w:rPr>
          <w:rFonts w:ascii="Times New Roman" w:hAnsi="Times New Roman" w:cs="Times New Roman"/>
        </w:rPr>
        <w:t>ilo pravo na jednako postupanje</w:t>
      </w:r>
      <w:r w:rsidR="00E459BD">
        <w:rPr>
          <w:rFonts w:ascii="Times New Roman" w:hAnsi="Times New Roman" w:cs="Times New Roman"/>
        </w:rPr>
        <w:t>”</w:t>
      </w:r>
      <w:r w:rsidR="008B658D">
        <w:rPr>
          <w:rFonts w:ascii="Times New Roman" w:hAnsi="Times New Roman" w:cs="Times New Roman"/>
        </w:rPr>
        <w:t>.</w:t>
      </w:r>
      <w:r w:rsidRPr="00884DB9">
        <w:rPr>
          <w:rFonts w:ascii="Times New Roman" w:hAnsi="Times New Roman" w:cs="Times New Roman"/>
        </w:rPr>
        <w:t xml:space="preserve"> </w:t>
      </w:r>
      <w:r w:rsidR="00E459BD">
        <w:rPr>
          <w:rFonts w:ascii="Times New Roman" w:hAnsi="Times New Roman" w:cs="Times New Roman"/>
        </w:rPr>
        <w:t>Isti član ZZD-a precizira da navedena pravna lica mogu podnijeti takvu tužbu “</w:t>
      </w:r>
      <w:r w:rsidRPr="00884DB9">
        <w:rPr>
          <w:rFonts w:ascii="Times New Roman" w:hAnsi="Times New Roman" w:cs="Times New Roman"/>
        </w:rPr>
        <w:t>ako učine vjerovatnim da je postupanjem tuženog povrijeđeno pravo na jednako postupanje većeg broja lica koja uglavnom pripadaju grupi čija prava tužilac štiti</w:t>
      </w:r>
      <w:r w:rsidR="00E459BD">
        <w:rPr>
          <w:rFonts w:ascii="Times New Roman" w:hAnsi="Times New Roman" w:cs="Times New Roman"/>
        </w:rPr>
        <w:t>”</w:t>
      </w:r>
      <w:r w:rsidRPr="00884DB9">
        <w:rPr>
          <w:rFonts w:ascii="Times New Roman" w:hAnsi="Times New Roman" w:cs="Times New Roman"/>
        </w:rPr>
        <w:t>.</w:t>
      </w:r>
    </w:p>
    <w:p w:rsidR="00195D1C" w:rsidRPr="00974DAD" w:rsidRDefault="00195D1C" w:rsidP="00195D1C">
      <w:pPr>
        <w:jc w:val="both"/>
        <w:rPr>
          <w:rFonts w:ascii="Times New Roman" w:hAnsi="Times New Roman" w:cs="Times New Roman"/>
        </w:rPr>
      </w:pPr>
      <w:r w:rsidRPr="00884DB9">
        <w:rPr>
          <w:rFonts w:ascii="Times New Roman" w:hAnsi="Times New Roman" w:cs="Times New Roman"/>
        </w:rPr>
        <w:t>Ovom odredbom je uređen krug lica koji mogu podnijeti kolektivnu tužbu</w:t>
      </w:r>
      <w:r>
        <w:rPr>
          <w:rFonts w:ascii="Times New Roman" w:hAnsi="Times New Roman" w:cs="Times New Roman"/>
        </w:rPr>
        <w:t>, kao i</w:t>
      </w:r>
      <w:r w:rsidRPr="00884DB9">
        <w:rPr>
          <w:rFonts w:ascii="Times New Roman" w:hAnsi="Times New Roman" w:cs="Times New Roman"/>
        </w:rPr>
        <w:t xml:space="preserve"> uslovi za priznavanje procesne legitimacije. Aktivno legitimisani </w:t>
      </w:r>
      <w:r>
        <w:rPr>
          <w:rFonts w:ascii="Times New Roman" w:hAnsi="Times New Roman" w:cs="Times New Roman"/>
        </w:rPr>
        <w:t>z</w:t>
      </w:r>
      <w:r w:rsidRPr="00884DB9">
        <w:rPr>
          <w:rFonts w:ascii="Times New Roman" w:hAnsi="Times New Roman" w:cs="Times New Roman"/>
        </w:rPr>
        <w:t xml:space="preserve">a podnošenje kolektivne tužbe </w:t>
      </w:r>
      <w:r>
        <w:rPr>
          <w:rFonts w:ascii="Times New Roman" w:hAnsi="Times New Roman" w:cs="Times New Roman"/>
        </w:rPr>
        <w:t>su</w:t>
      </w:r>
      <w:r w:rsidR="005270B3">
        <w:rPr>
          <w:rFonts w:ascii="Times New Roman" w:hAnsi="Times New Roman" w:cs="Times New Roman"/>
        </w:rPr>
        <w:t>, dakle,</w:t>
      </w:r>
      <w:r>
        <w:rPr>
          <w:rFonts w:ascii="Times New Roman" w:hAnsi="Times New Roman" w:cs="Times New Roman"/>
        </w:rPr>
        <w:t xml:space="preserve"> </w:t>
      </w:r>
      <w:r w:rsidRPr="00884DB9">
        <w:rPr>
          <w:rFonts w:ascii="Times New Roman" w:hAnsi="Times New Roman" w:cs="Times New Roman"/>
        </w:rPr>
        <w:t xml:space="preserve">udruženja, tijela, ustanove ili druge organizacije </w:t>
      </w:r>
      <w:r>
        <w:rPr>
          <w:rFonts w:ascii="Times New Roman" w:hAnsi="Times New Roman" w:cs="Times New Roman"/>
        </w:rPr>
        <w:t xml:space="preserve">pod uslovom da: 1) su to </w:t>
      </w:r>
      <w:r w:rsidRPr="00884DB9">
        <w:rPr>
          <w:rFonts w:ascii="Times New Roman" w:hAnsi="Times New Roman" w:cs="Times New Roman"/>
        </w:rPr>
        <w:t xml:space="preserve">organizacije koje su osnovane u skladu sa propisima koji </w:t>
      </w:r>
      <w:r w:rsidRPr="00974DAD">
        <w:rPr>
          <w:rFonts w:ascii="Times New Roman" w:hAnsi="Times New Roman" w:cs="Times New Roman"/>
        </w:rPr>
        <w:t xml:space="preserve">regulišu udruživanje građana u BiH, 2) imaju opravdan interes za zaštitu interesa određene grupe ili se u okviru svoje djelatnosti bave zaštitom od diskriminacije određene grupe lica, i </w:t>
      </w:r>
      <w:r w:rsidRPr="00974DAD">
        <w:rPr>
          <w:rFonts w:ascii="Times New Roman" w:hAnsi="Times New Roman" w:cs="Times New Roman"/>
        </w:rPr>
        <w:lastRenderedPageBreak/>
        <w:t>3) učine vjerovatnim da je postupanjem tuženog povrijeđeno pravo na jednako postupanje većeg broja lica koja uglavnom pripadaju grupi čija prava tužilac štiti.</w:t>
      </w:r>
    </w:p>
    <w:p w:rsidR="00195D1C" w:rsidRPr="00974DAD" w:rsidRDefault="00195D1C" w:rsidP="00195D1C">
      <w:pPr>
        <w:jc w:val="both"/>
        <w:rPr>
          <w:rFonts w:ascii="Times New Roman" w:hAnsi="Times New Roman" w:cs="Times New Roman"/>
          <w:b/>
          <w:i/>
        </w:rPr>
      </w:pPr>
      <w:r w:rsidRPr="00974DAD">
        <w:rPr>
          <w:rFonts w:ascii="Times New Roman" w:hAnsi="Times New Roman" w:cs="Times New Roman"/>
          <w:b/>
          <w:i/>
        </w:rPr>
        <w:t xml:space="preserve">2.1.2. </w:t>
      </w:r>
      <w:r w:rsidR="005270B3">
        <w:rPr>
          <w:rFonts w:ascii="Times New Roman" w:hAnsi="Times New Roman" w:cs="Times New Roman"/>
          <w:b/>
          <w:i/>
        </w:rPr>
        <w:t>Restriktivni propisi o a</w:t>
      </w:r>
      <w:r w:rsidRPr="00974DAD">
        <w:rPr>
          <w:rFonts w:ascii="Times New Roman" w:hAnsi="Times New Roman" w:cs="Times New Roman"/>
          <w:b/>
          <w:i/>
        </w:rPr>
        <w:t>ktivn</w:t>
      </w:r>
      <w:r w:rsidR="005270B3">
        <w:rPr>
          <w:rFonts w:ascii="Times New Roman" w:hAnsi="Times New Roman" w:cs="Times New Roman"/>
          <w:b/>
          <w:i/>
        </w:rPr>
        <w:t>oj</w:t>
      </w:r>
      <w:r w:rsidRPr="00974DAD">
        <w:rPr>
          <w:rFonts w:ascii="Times New Roman" w:hAnsi="Times New Roman" w:cs="Times New Roman"/>
          <w:b/>
          <w:i/>
        </w:rPr>
        <w:t xml:space="preserve"> legitimacij</w:t>
      </w:r>
      <w:r w:rsidR="005270B3">
        <w:rPr>
          <w:rFonts w:ascii="Times New Roman" w:hAnsi="Times New Roman" w:cs="Times New Roman"/>
          <w:b/>
          <w:i/>
        </w:rPr>
        <w:t>i</w:t>
      </w:r>
    </w:p>
    <w:p w:rsidR="00195D1C" w:rsidRPr="00974DAD" w:rsidRDefault="00195D1C" w:rsidP="00195D1C">
      <w:pPr>
        <w:jc w:val="both"/>
        <w:rPr>
          <w:rFonts w:ascii="Times New Roman" w:hAnsi="Times New Roman" w:cs="Times New Roman"/>
          <w:i/>
        </w:rPr>
      </w:pPr>
      <w:r w:rsidRPr="00974DAD">
        <w:rPr>
          <w:rFonts w:ascii="Times New Roman" w:hAnsi="Times New Roman" w:cs="Times New Roman"/>
          <w:i/>
        </w:rPr>
        <w:t>2.1.2.1 Opšti uslov: Organizacije registrovane u Bosni i Hercegovini</w:t>
      </w:r>
    </w:p>
    <w:p w:rsidR="00195D1C" w:rsidRDefault="00195D1C" w:rsidP="00195D1C">
      <w:pPr>
        <w:jc w:val="both"/>
        <w:rPr>
          <w:rFonts w:ascii="Times New Roman" w:hAnsi="Times New Roman" w:cs="Times New Roman"/>
        </w:rPr>
      </w:pPr>
      <w:r w:rsidRPr="00974DAD">
        <w:rPr>
          <w:rFonts w:ascii="Times New Roman" w:hAnsi="Times New Roman" w:cs="Times New Roman"/>
        </w:rPr>
        <w:t>Zakonodavac je propisao dosta širok krug subjekata ovlaštenih na podnošenje kolektivne tužbe</w:t>
      </w:r>
      <w:r>
        <w:rPr>
          <w:rFonts w:ascii="Times New Roman" w:hAnsi="Times New Roman" w:cs="Times New Roman"/>
        </w:rPr>
        <w:t xml:space="preserve">, tako </w:t>
      </w:r>
      <w:r w:rsidRPr="00974DA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u taj krug ulaze i </w:t>
      </w:r>
      <w:r w:rsidRPr="00974DAD">
        <w:rPr>
          <w:rFonts w:ascii="Times New Roman" w:hAnsi="Times New Roman" w:cs="Times New Roman"/>
        </w:rPr>
        <w:t>nevladine organizacije, fondacije, sindikati, pa i političke partije.</w:t>
      </w:r>
      <w:r w:rsidRPr="00974DAD">
        <w:rPr>
          <w:rStyle w:val="FootnoteReference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Međutim, podrobnijim čitanjem člana 17. ZZD dolazimo do zaključka da su iz kruga lica ovlaštenih na podnošenje kolektivne tužbe isključen</w:t>
      </w:r>
      <w:r>
        <w:rPr>
          <w:rFonts w:ascii="Times New Roman" w:hAnsi="Times New Roman" w:cs="Times New Roman"/>
        </w:rPr>
        <w:t>i javni organi</w:t>
      </w:r>
      <w:r w:rsidRPr="00974DAD">
        <w:rPr>
          <w:rFonts w:ascii="Times New Roman" w:hAnsi="Times New Roman" w:cs="Times New Roman"/>
        </w:rPr>
        <w:t xml:space="preserve"> kao što su</w:t>
      </w:r>
      <w:r>
        <w:rPr>
          <w:rFonts w:ascii="Times New Roman" w:hAnsi="Times New Roman" w:cs="Times New Roman"/>
        </w:rPr>
        <w:t xml:space="preserve"> Institucija ombudsmana za ljudska prava ili </w:t>
      </w:r>
      <w:r w:rsidRPr="00974DAD">
        <w:rPr>
          <w:rFonts w:ascii="Times New Roman" w:hAnsi="Times New Roman" w:cs="Times New Roman"/>
        </w:rPr>
        <w:t>Agencija za ravnopravnost polova</w:t>
      </w:r>
      <w:r>
        <w:rPr>
          <w:rFonts w:ascii="Times New Roman" w:hAnsi="Times New Roman" w:cs="Times New Roman"/>
        </w:rPr>
        <w:t>,</w:t>
      </w:r>
      <w:r w:rsidRPr="00974DAD">
        <w:rPr>
          <w:rFonts w:ascii="Times New Roman" w:hAnsi="Times New Roman" w:cs="Times New Roman"/>
        </w:rPr>
        <w:t xml:space="preserve"> </w:t>
      </w:r>
      <w:r w:rsidR="00E459BD">
        <w:rPr>
          <w:rFonts w:ascii="Times New Roman" w:hAnsi="Times New Roman" w:cs="Times New Roman"/>
        </w:rPr>
        <w:t>s obzirom na to da</w:t>
      </w:r>
      <w:r w:rsidRPr="00974DAD">
        <w:rPr>
          <w:rFonts w:ascii="Times New Roman" w:hAnsi="Times New Roman" w:cs="Times New Roman"/>
        </w:rPr>
        <w:t xml:space="preserve"> ova i slična tijela nisu osnovana u skladu sa </w:t>
      </w:r>
      <w:r>
        <w:rPr>
          <w:rFonts w:ascii="Times New Roman" w:hAnsi="Times New Roman" w:cs="Times New Roman"/>
        </w:rPr>
        <w:t>"</w:t>
      </w:r>
      <w:r w:rsidRPr="00974DAD">
        <w:rPr>
          <w:rFonts w:ascii="Times New Roman" w:hAnsi="Times New Roman" w:cs="Times New Roman"/>
        </w:rPr>
        <w:t>propisima koji regulišu udruživanje građana</w:t>
      </w:r>
      <w:r>
        <w:rPr>
          <w:rFonts w:ascii="Times New Roman" w:hAnsi="Times New Roman" w:cs="Times New Roman"/>
        </w:rPr>
        <w:t>"</w:t>
      </w:r>
      <w:r w:rsidRPr="00974DAD">
        <w:rPr>
          <w:rFonts w:ascii="Times New Roman" w:hAnsi="Times New Roman" w:cs="Times New Roman"/>
        </w:rPr>
        <w:t xml:space="preserve"> u Bosni i Hercegovini. </w:t>
      </w:r>
      <w:r>
        <w:rPr>
          <w:rFonts w:ascii="Times New Roman" w:hAnsi="Times New Roman" w:cs="Times New Roman"/>
        </w:rPr>
        <w:t>Slično</w:t>
      </w:r>
      <w:r w:rsidRPr="00974DAD">
        <w:rPr>
          <w:rFonts w:ascii="Times New Roman" w:hAnsi="Times New Roman" w:cs="Times New Roman"/>
        </w:rPr>
        <w:t xml:space="preserve"> ograničenje, međutim, ne usvaja, npr. hrvatsko antidiskriminaciono zakonodavstvo</w:t>
      </w:r>
      <w:r>
        <w:rPr>
          <w:rFonts w:ascii="Times New Roman" w:hAnsi="Times New Roman" w:cs="Times New Roman"/>
        </w:rPr>
        <w:t>,</w:t>
      </w:r>
      <w:r w:rsidRPr="00974DAD">
        <w:rPr>
          <w:rFonts w:ascii="Times New Roman" w:hAnsi="Times New Roman" w:cs="Times New Roman"/>
        </w:rPr>
        <w:t xml:space="preserve"> koje aktivnu legitimaciju u postupku kolektivne zaštite od diskriminacije priznaje svim licima osnovanim u skladu sa zakonom</w:t>
      </w:r>
      <w:r>
        <w:rPr>
          <w:rFonts w:ascii="Times New Roman" w:hAnsi="Times New Roman" w:cs="Times New Roman"/>
        </w:rPr>
        <w:t xml:space="preserve"> uopšte, a ne samo u skladu sa propisima koji regulišu udruživanje građana</w:t>
      </w:r>
      <w:r w:rsidRPr="00974DAD">
        <w:rPr>
          <w:rFonts w:ascii="Times New Roman" w:hAnsi="Times New Roman" w:cs="Times New Roman"/>
        </w:rPr>
        <w:t xml:space="preserve">. </w:t>
      </w:r>
      <w:r w:rsidRPr="0074136D">
        <w:rPr>
          <w:rFonts w:ascii="Times New Roman" w:hAnsi="Times New Roman" w:cs="Times New Roman"/>
        </w:rPr>
        <w:t>Ovakvim propisom iz kruga lica ovlaštenih na podnošenje tužbe ne isključuju se</w:t>
      </w:r>
      <w:r w:rsidR="005270B3" w:rsidRPr="0074136D">
        <w:rPr>
          <w:rFonts w:ascii="Times New Roman" w:hAnsi="Times New Roman" w:cs="Times New Roman"/>
        </w:rPr>
        <w:t xml:space="preserve"> ni</w:t>
      </w:r>
      <w:r w:rsidRPr="0074136D">
        <w:rPr>
          <w:rFonts w:ascii="Times New Roman" w:hAnsi="Times New Roman" w:cs="Times New Roman"/>
        </w:rPr>
        <w:t xml:space="preserve"> javni organi</w:t>
      </w:r>
      <w:r w:rsidR="005270B3" w:rsidRPr="0074136D">
        <w:rPr>
          <w:rFonts w:ascii="Times New Roman" w:hAnsi="Times New Roman" w:cs="Times New Roman"/>
        </w:rPr>
        <w:t>, pri čemu je, svakako, posebno bitna aktivna legitimacija onih institucija</w:t>
      </w:r>
      <w:r w:rsidRPr="0074136D">
        <w:rPr>
          <w:rFonts w:ascii="Times New Roman" w:hAnsi="Times New Roman" w:cs="Times New Roman"/>
        </w:rPr>
        <w:t xml:space="preserve"> u čiju nadležnost spadaju aktivnosti usmjerene na eliminaciju diskriminacije.</w:t>
      </w:r>
      <w:r w:rsidRPr="00974DAD">
        <w:rPr>
          <w:rFonts w:ascii="Times New Roman" w:hAnsi="Times New Roman" w:cs="Times New Roman"/>
        </w:rPr>
        <w:t xml:space="preserve"> </w:t>
      </w:r>
    </w:p>
    <w:p w:rsidR="00122CF2" w:rsidRDefault="00195D1C" w:rsidP="00195D1C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</w:rPr>
        <w:t>Doslovnim tumačenjem zakonskog rješenja</w:t>
      </w:r>
      <w:r w:rsidR="00E459BD">
        <w:rPr>
          <w:rFonts w:ascii="Times New Roman" w:hAnsi="Times New Roman" w:cs="Times New Roman"/>
        </w:rPr>
        <w:t xml:space="preserve"> u BiH</w:t>
      </w:r>
      <w:r>
        <w:rPr>
          <w:rFonts w:ascii="Times New Roman" w:hAnsi="Times New Roman" w:cs="Times New Roman"/>
        </w:rPr>
        <w:t xml:space="preserve"> dolazimo do zaključka da ni </w:t>
      </w:r>
      <w:r w:rsidRPr="00974DAD">
        <w:rPr>
          <w:rFonts w:ascii="Times New Roman" w:hAnsi="Times New Roman" w:cs="Times New Roman"/>
        </w:rPr>
        <w:t>organizacije koje imaju sjedište izvan BiH</w:t>
      </w:r>
      <w:r>
        <w:rPr>
          <w:rFonts w:ascii="Times New Roman" w:hAnsi="Times New Roman" w:cs="Times New Roman"/>
        </w:rPr>
        <w:t>,</w:t>
      </w:r>
      <w:r w:rsidRPr="00974DAD">
        <w:rPr>
          <w:rFonts w:ascii="Times New Roman" w:hAnsi="Times New Roman" w:cs="Times New Roman"/>
        </w:rPr>
        <w:t xml:space="preserve"> i pored renomea u zaštiti ljudskih prava</w:t>
      </w:r>
      <w:r>
        <w:rPr>
          <w:rFonts w:ascii="Times New Roman" w:hAnsi="Times New Roman" w:cs="Times New Roman"/>
        </w:rPr>
        <w:t>, ne</w:t>
      </w:r>
      <w:r w:rsidR="00E45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 </w:t>
      </w:r>
      <w:r w:rsidRPr="00974DAD">
        <w:rPr>
          <w:rFonts w:ascii="Times New Roman" w:hAnsi="Times New Roman" w:cs="Times New Roman"/>
        </w:rPr>
        <w:t xml:space="preserve">mogle da se pojave kao podnosioci </w:t>
      </w:r>
      <w:r>
        <w:rPr>
          <w:rFonts w:ascii="Times New Roman" w:hAnsi="Times New Roman" w:cs="Times New Roman"/>
        </w:rPr>
        <w:t xml:space="preserve">kolektivne </w:t>
      </w:r>
      <w:r w:rsidRPr="00974DAD">
        <w:rPr>
          <w:rFonts w:ascii="Times New Roman" w:hAnsi="Times New Roman" w:cs="Times New Roman"/>
        </w:rPr>
        <w:t>tužbe</w:t>
      </w:r>
      <w:r>
        <w:rPr>
          <w:rFonts w:ascii="Times New Roman" w:hAnsi="Times New Roman" w:cs="Times New Roman"/>
        </w:rPr>
        <w:t>,</w:t>
      </w:r>
      <w:r w:rsidRPr="00974DAD">
        <w:rPr>
          <w:rFonts w:ascii="Times New Roman" w:hAnsi="Times New Roman" w:cs="Times New Roman"/>
        </w:rPr>
        <w:t xml:space="preserve"> s obzirom da </w:t>
      </w:r>
      <w:r>
        <w:rPr>
          <w:rFonts w:ascii="Times New Roman" w:hAnsi="Times New Roman" w:cs="Times New Roman"/>
        </w:rPr>
        <w:t xml:space="preserve">takve organizacije </w:t>
      </w:r>
      <w:r w:rsidRPr="00974DAD">
        <w:rPr>
          <w:rFonts w:ascii="Times New Roman" w:hAnsi="Times New Roman" w:cs="Times New Roman"/>
        </w:rPr>
        <w:t xml:space="preserve">nisu osnovane </w:t>
      </w:r>
      <w:r>
        <w:rPr>
          <w:rFonts w:ascii="Times New Roman" w:hAnsi="Times New Roman" w:cs="Times New Roman"/>
        </w:rPr>
        <w:t>"</w:t>
      </w:r>
      <w:r w:rsidRPr="00974DAD">
        <w:rPr>
          <w:rFonts w:ascii="Times New Roman" w:hAnsi="Times New Roman" w:cs="Times New Roman"/>
        </w:rPr>
        <w:t>u skladu sa propisima</w:t>
      </w:r>
      <w:r w:rsidR="00E459BD">
        <w:rPr>
          <w:rFonts w:ascii="Times New Roman" w:hAnsi="Times New Roman" w:cs="Times New Roman"/>
        </w:rPr>
        <w:t xml:space="preserve"> …</w:t>
      </w:r>
      <w:r w:rsidRPr="00974DAD">
        <w:rPr>
          <w:rFonts w:ascii="Times New Roman" w:hAnsi="Times New Roman" w:cs="Times New Roman"/>
        </w:rPr>
        <w:t xml:space="preserve"> u Bosni i Hercegovini</w:t>
      </w:r>
      <w:r>
        <w:rPr>
          <w:rFonts w:ascii="Times New Roman" w:hAnsi="Times New Roman" w:cs="Times New Roman"/>
        </w:rPr>
        <w:t>"</w:t>
      </w:r>
      <w:r w:rsidRPr="00974DAD">
        <w:rPr>
          <w:rFonts w:ascii="Times New Roman" w:hAnsi="Times New Roman" w:cs="Times New Roman"/>
        </w:rPr>
        <w:t xml:space="preserve">. Nejasno je zbog čega se zakonodavac odlučio na uvođenje ovog ograničenja </w:t>
      </w:r>
      <w:r>
        <w:rPr>
          <w:rFonts w:ascii="Times New Roman" w:hAnsi="Times New Roman" w:cs="Times New Roman"/>
        </w:rPr>
        <w:t xml:space="preserve">i </w:t>
      </w:r>
      <w:r w:rsidRPr="00974DAD">
        <w:rPr>
          <w:rFonts w:ascii="Times New Roman" w:hAnsi="Times New Roman" w:cs="Times New Roman"/>
        </w:rPr>
        <w:t xml:space="preserve">različito </w:t>
      </w:r>
      <w:r>
        <w:rPr>
          <w:rFonts w:ascii="Times New Roman" w:hAnsi="Times New Roman" w:cs="Times New Roman"/>
        </w:rPr>
        <w:t>uredio</w:t>
      </w:r>
      <w:r w:rsidRPr="00974DAD">
        <w:rPr>
          <w:rFonts w:ascii="Times New Roman" w:hAnsi="Times New Roman" w:cs="Times New Roman"/>
        </w:rPr>
        <w:t xml:space="preserve"> krug lica ovlaštenih na </w:t>
      </w:r>
      <w:r>
        <w:rPr>
          <w:rFonts w:ascii="Times New Roman" w:hAnsi="Times New Roman" w:cs="Times New Roman"/>
        </w:rPr>
        <w:t>korištenje instrumenta</w:t>
      </w:r>
      <w:r w:rsidRPr="00974DAD">
        <w:rPr>
          <w:rFonts w:ascii="Times New Roman" w:hAnsi="Times New Roman" w:cs="Times New Roman"/>
        </w:rPr>
        <w:t xml:space="preserve"> kolektivne zaštite i onih koji su ovlašteni da učestvuju u postupku kao treća strana.</w:t>
      </w:r>
      <w:r>
        <w:rPr>
          <w:rFonts w:ascii="Times New Roman" w:hAnsi="Times New Roman" w:cs="Times New Roman"/>
        </w:rPr>
        <w:t xml:space="preserve"> </w:t>
      </w:r>
      <w:r w:rsidRPr="008A5A76">
        <w:rPr>
          <w:rFonts w:ascii="Times New Roman" w:hAnsi="Times New Roman" w:cs="Times New Roman"/>
        </w:rPr>
        <w:t xml:space="preserve">Naime, </w:t>
      </w:r>
      <w:r w:rsidRPr="008A5A76">
        <w:rPr>
          <w:rFonts w:ascii="Times New Roman" w:hAnsi="Times New Roman" w:cs="Times New Roman"/>
          <w:lang w:val="hr-HR"/>
        </w:rPr>
        <w:t>za regulisanje učešća trećih lica u postupku antidiskriminacione zaštite ZZD, po ugledu na</w:t>
      </w:r>
      <w:r>
        <w:rPr>
          <w:rFonts w:ascii="Times New Roman" w:hAnsi="Times New Roman" w:cs="Times New Roman"/>
          <w:lang w:val="hr-HR"/>
        </w:rPr>
        <w:t xml:space="preserve"> </w:t>
      </w:r>
      <w:r w:rsidRPr="008A5A76">
        <w:rPr>
          <w:rFonts w:ascii="Times New Roman" w:hAnsi="Times New Roman" w:cs="Times New Roman"/>
          <w:lang w:val="hr-HR"/>
        </w:rPr>
        <w:t>hrvatsko antidiskriminaciono pravo, koristi institut umješača</w:t>
      </w:r>
      <w:r w:rsidRPr="008A5A76">
        <w:rPr>
          <w:rFonts w:ascii="Times New Roman" w:hAnsi="Times New Roman" w:cs="Times New Roman"/>
          <w:b/>
          <w:lang w:val="hr-HR"/>
        </w:rPr>
        <w:t xml:space="preserve">. </w:t>
      </w:r>
      <w:r w:rsidRPr="008A5A76">
        <w:rPr>
          <w:rFonts w:ascii="Times New Roman" w:hAnsi="Times New Roman" w:cs="Times New Roman"/>
          <w:lang w:val="hr-HR"/>
        </w:rPr>
        <w:t>Široko određujući mogućnost miješanja u sudski postupak raznim oblicima organizovanja, ZZD prepoznaje znač</w:t>
      </w:r>
      <w:r w:rsidR="00E459BD">
        <w:rPr>
          <w:rFonts w:ascii="Times New Roman" w:hAnsi="Times New Roman" w:cs="Times New Roman"/>
          <w:lang w:val="hr-HR"/>
        </w:rPr>
        <w:t>aj parničenja u javnom interesu</w:t>
      </w:r>
      <w:r w:rsidRPr="00A21995">
        <w:rPr>
          <w:rStyle w:val="FootnoteReference"/>
          <w:rFonts w:ascii="Times New Roman" w:hAnsi="Times New Roman" w:cs="Times New Roman"/>
          <w:lang w:val="hr-HR"/>
        </w:rPr>
        <w:footnoteReference w:id="10"/>
      </w:r>
      <w:r w:rsidRPr="008A5A76">
        <w:rPr>
          <w:rFonts w:ascii="Times New Roman" w:hAnsi="Times New Roman" w:cs="Times New Roman"/>
          <w:lang w:val="hr-HR"/>
        </w:rPr>
        <w:t xml:space="preserve"> te, za razliku od opštih pravila o miješanju</w:t>
      </w:r>
      <w:r>
        <w:rPr>
          <w:rFonts w:ascii="Times New Roman" w:hAnsi="Times New Roman" w:cs="Times New Roman"/>
          <w:lang w:val="hr-HR"/>
        </w:rPr>
        <w:t xml:space="preserve"> </w:t>
      </w:r>
      <w:r w:rsidR="00122CF2">
        <w:rPr>
          <w:rFonts w:ascii="Times New Roman" w:hAnsi="Times New Roman" w:cs="Times New Roman"/>
          <w:lang w:val="hr-HR"/>
        </w:rPr>
        <w:t xml:space="preserve">u </w:t>
      </w:r>
      <w:r>
        <w:rPr>
          <w:rFonts w:ascii="Times New Roman" w:hAnsi="Times New Roman" w:cs="Times New Roman"/>
          <w:lang w:val="hr-HR"/>
        </w:rPr>
        <w:t>skladu sa zakonima o parničnom postupku</w:t>
      </w:r>
      <w:r w:rsidRPr="008A5A76">
        <w:rPr>
          <w:rFonts w:ascii="Times New Roman" w:hAnsi="Times New Roman" w:cs="Times New Roman"/>
          <w:lang w:val="hr-HR"/>
        </w:rPr>
        <w:t>, mogućnost miješanja ne daje samo onim licima koja bi imala pravni interes za uspjeh jedne strane u sporu, nego taj pravni interes definiše uslovom obavljanja djelatnosti zaštite od diskriminacije lica ili grupa lica o čijim se pravima odlučuje u postupku. Ovaj uslov ispunjavaju većina nevladinih organizacija koje se bave zaštitom i promocijom ljudskih prava, uključujući i organizacije koje nisu registrovane u Bosni i Herceg</w:t>
      </w:r>
      <w:r>
        <w:rPr>
          <w:rFonts w:ascii="Times New Roman" w:hAnsi="Times New Roman" w:cs="Times New Roman"/>
          <w:lang w:val="hr-HR"/>
        </w:rPr>
        <w:t>o</w:t>
      </w:r>
      <w:r w:rsidRPr="008A5A76">
        <w:rPr>
          <w:rFonts w:ascii="Times New Roman" w:hAnsi="Times New Roman" w:cs="Times New Roman"/>
          <w:lang w:val="hr-HR"/>
        </w:rPr>
        <w:t>vini,</w:t>
      </w:r>
      <w:r w:rsidRPr="008A5A76">
        <w:rPr>
          <w:rFonts w:ascii="Times New Roman" w:hAnsi="Times New Roman" w:cs="Times New Roman"/>
          <w:bCs/>
          <w:lang w:val="hr-HR"/>
        </w:rPr>
        <w:t xml:space="preserve"> ali i druga tijela poput </w:t>
      </w:r>
      <w:r w:rsidR="00E459BD">
        <w:rPr>
          <w:rFonts w:ascii="Times New Roman" w:hAnsi="Times New Roman" w:cs="Times New Roman"/>
          <w:bCs/>
          <w:lang w:val="hr-HR"/>
        </w:rPr>
        <w:t xml:space="preserve">Institucije </w:t>
      </w:r>
      <w:r w:rsidRPr="008A5A76">
        <w:rPr>
          <w:rFonts w:ascii="Times New Roman" w:hAnsi="Times New Roman" w:cs="Times New Roman"/>
          <w:bCs/>
          <w:lang w:val="hr-HR"/>
        </w:rPr>
        <w:t>Ombudsmana</w:t>
      </w:r>
      <w:r w:rsidR="00E459BD">
        <w:rPr>
          <w:rFonts w:ascii="Times New Roman" w:hAnsi="Times New Roman" w:cs="Times New Roman"/>
          <w:bCs/>
          <w:lang w:val="hr-HR"/>
        </w:rPr>
        <w:t xml:space="preserve"> za ljudska prava BiH</w:t>
      </w:r>
      <w:r w:rsidRPr="008A5A76">
        <w:rPr>
          <w:rFonts w:ascii="Times New Roman" w:hAnsi="Times New Roman" w:cs="Times New Roman"/>
          <w:bCs/>
          <w:lang w:val="hr-HR"/>
        </w:rPr>
        <w:t xml:space="preserve"> ili entitetskih Gender </w:t>
      </w:r>
      <w:r w:rsidRPr="00A21995">
        <w:rPr>
          <w:rFonts w:ascii="Times New Roman" w:hAnsi="Times New Roman" w:cs="Times New Roman"/>
          <w:bCs/>
          <w:lang w:val="hr-HR"/>
        </w:rPr>
        <w:t>centara.</w:t>
      </w:r>
      <w:r w:rsidRPr="00A21995">
        <w:rPr>
          <w:rStyle w:val="FootnoteReference"/>
          <w:rFonts w:ascii="Times New Roman" w:hAnsi="Times New Roman" w:cs="Times New Roman"/>
          <w:bCs/>
          <w:lang w:val="hr-HR"/>
        </w:rPr>
        <w:footnoteReference w:id="11"/>
      </w:r>
      <w:r>
        <w:rPr>
          <w:rFonts w:ascii="Times New Roman" w:hAnsi="Times New Roman" w:cs="Times New Roman"/>
          <w:bCs/>
          <w:lang w:val="hr-HR"/>
        </w:rPr>
        <w:t xml:space="preserve"> </w:t>
      </w:r>
    </w:p>
    <w:p w:rsidR="00122CF2" w:rsidRDefault="00122CF2" w:rsidP="00195D1C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Cs/>
          <w:lang w:val="hr-HR"/>
        </w:rPr>
        <w:t>Navedene</w:t>
      </w:r>
      <w:r w:rsidR="00195D1C">
        <w:rPr>
          <w:rFonts w:ascii="Times New Roman" w:hAnsi="Times New Roman" w:cs="Times New Roman"/>
          <w:bCs/>
          <w:lang w:val="hr-HR"/>
        </w:rPr>
        <w:t xml:space="preserve"> pravne osobe, prema aktuelnom rješenju ZZD-a, mogu učestvovati u postupku kao treća strana, ali ne mogu sve i podnijeti kolektivnu tužbu.</w:t>
      </w:r>
      <w:r w:rsidR="004D6721">
        <w:rPr>
          <w:rFonts w:ascii="Times New Roman" w:hAnsi="Times New Roman" w:cs="Times New Roman"/>
          <w:bCs/>
          <w:lang w:val="hr-HR"/>
        </w:rPr>
        <w:t xml:space="preserve"> </w:t>
      </w:r>
      <w:r w:rsidR="00195D1C">
        <w:rPr>
          <w:rFonts w:ascii="Times New Roman" w:hAnsi="Times New Roman" w:cs="Times New Roman"/>
          <w:lang w:val="sr-Latn-CS"/>
        </w:rPr>
        <w:t>Ipak, u</w:t>
      </w:r>
      <w:r w:rsidR="00195D1C" w:rsidRPr="007012AB">
        <w:rPr>
          <w:rFonts w:ascii="Times New Roman" w:hAnsi="Times New Roman" w:cs="Times New Roman"/>
          <w:lang w:val="sr-Latn-CS"/>
        </w:rPr>
        <w:t xml:space="preserve"> cilju </w:t>
      </w:r>
      <w:r w:rsidR="00195D1C">
        <w:rPr>
          <w:rFonts w:ascii="Times New Roman" w:hAnsi="Times New Roman" w:cs="Times New Roman"/>
          <w:lang w:val="sr-Latn-CS"/>
        </w:rPr>
        <w:t xml:space="preserve">snažnijeg </w:t>
      </w:r>
      <w:r w:rsidR="00195D1C" w:rsidRPr="007012AB">
        <w:rPr>
          <w:rFonts w:ascii="Times New Roman" w:hAnsi="Times New Roman" w:cs="Times New Roman"/>
          <w:lang w:val="sr-Latn-CS"/>
        </w:rPr>
        <w:t>naglašavanja značaja eliminacije od diskriminacije kao stvari od opšteg interesa</w:t>
      </w:r>
      <w:r w:rsidR="00195D1C">
        <w:rPr>
          <w:rFonts w:ascii="Times New Roman" w:hAnsi="Times New Roman" w:cs="Times New Roman"/>
          <w:lang w:val="sr-Latn-CS"/>
        </w:rPr>
        <w:t>,</w:t>
      </w:r>
      <w:r w:rsidR="00195D1C" w:rsidRPr="007012AB">
        <w:rPr>
          <w:rFonts w:ascii="Times New Roman" w:hAnsi="Times New Roman" w:cs="Times New Roman"/>
          <w:lang w:val="sr-Latn-CS"/>
        </w:rPr>
        <w:t xml:space="preserve"> kao i iz praktičnih razloga</w:t>
      </w:r>
      <w:r w:rsidR="00195D1C">
        <w:rPr>
          <w:rFonts w:ascii="Times New Roman" w:hAnsi="Times New Roman" w:cs="Times New Roman"/>
          <w:lang w:val="sr-Latn-CS"/>
        </w:rPr>
        <w:t>,</w:t>
      </w:r>
      <w:r w:rsidR="00195D1C" w:rsidRPr="007012AB">
        <w:rPr>
          <w:rFonts w:ascii="Times New Roman" w:hAnsi="Times New Roman" w:cs="Times New Roman"/>
          <w:lang w:val="sr-Latn-CS"/>
        </w:rPr>
        <w:t xml:space="preserve"> krug lica ovlaštenih na podnošenje kolektivne tužbe ne</w:t>
      </w:r>
      <w:r>
        <w:rPr>
          <w:rFonts w:ascii="Times New Roman" w:hAnsi="Times New Roman" w:cs="Times New Roman"/>
          <w:lang w:val="sr-Latn-CS"/>
        </w:rPr>
        <w:t xml:space="preserve"> bi</w:t>
      </w:r>
      <w:r w:rsidR="00195D1C" w:rsidRPr="007012AB">
        <w:rPr>
          <w:rFonts w:ascii="Times New Roman" w:hAnsi="Times New Roman" w:cs="Times New Roman"/>
          <w:lang w:val="sr-Latn-CS"/>
        </w:rPr>
        <w:t xml:space="preserve"> treba</w:t>
      </w:r>
      <w:r>
        <w:rPr>
          <w:rFonts w:ascii="Times New Roman" w:hAnsi="Times New Roman" w:cs="Times New Roman"/>
          <w:lang w:val="sr-Latn-CS"/>
        </w:rPr>
        <w:t>lo</w:t>
      </w:r>
      <w:r w:rsidR="00195D1C" w:rsidRPr="007012AB">
        <w:rPr>
          <w:rFonts w:ascii="Times New Roman" w:hAnsi="Times New Roman" w:cs="Times New Roman"/>
          <w:lang w:val="sr-Latn-CS"/>
        </w:rPr>
        <w:t xml:space="preserve"> </w:t>
      </w:r>
      <w:r w:rsidR="00195D1C">
        <w:rPr>
          <w:rFonts w:ascii="Times New Roman" w:hAnsi="Times New Roman" w:cs="Times New Roman"/>
          <w:lang w:val="sr-Latn-CS"/>
        </w:rPr>
        <w:t>da bude uži</w:t>
      </w:r>
      <w:r w:rsidR="00195D1C" w:rsidRPr="007012AB">
        <w:rPr>
          <w:rFonts w:ascii="Times New Roman" w:hAnsi="Times New Roman" w:cs="Times New Roman"/>
          <w:lang w:val="sr-Latn-CS"/>
        </w:rPr>
        <w:t xml:space="preserve"> od kruga lica ovlaštenih da se umiješaju u postupak na strani navodno diskriminisan</w:t>
      </w:r>
      <w:r>
        <w:rPr>
          <w:rFonts w:ascii="Times New Roman" w:hAnsi="Times New Roman" w:cs="Times New Roman"/>
          <w:lang w:val="sr-Latn-CS"/>
        </w:rPr>
        <w:t>e osobe</w:t>
      </w:r>
      <w:r w:rsidR="00195D1C" w:rsidRPr="007012AB">
        <w:rPr>
          <w:rFonts w:ascii="Times New Roman" w:hAnsi="Times New Roman" w:cs="Times New Roman"/>
          <w:lang w:val="sr-Latn-CS"/>
        </w:rPr>
        <w:t>. T</w:t>
      </w:r>
      <w:r w:rsidR="00195D1C">
        <w:rPr>
          <w:rFonts w:ascii="Times New Roman" w:hAnsi="Times New Roman" w:cs="Times New Roman"/>
          <w:lang w:val="sr-Latn-CS"/>
        </w:rPr>
        <w:t>reba naglasiti da su t</w:t>
      </w:r>
      <w:r w:rsidR="00195D1C" w:rsidRPr="007012AB">
        <w:rPr>
          <w:rFonts w:ascii="Times New Roman" w:hAnsi="Times New Roman" w:cs="Times New Roman"/>
          <w:lang w:val="sr-Latn-CS"/>
        </w:rPr>
        <w:t>akva rješenja prisutna i u komparativnom pravu. Tako</w:t>
      </w:r>
      <w:r>
        <w:rPr>
          <w:rFonts w:ascii="Times New Roman" w:hAnsi="Times New Roman" w:cs="Times New Roman"/>
          <w:lang w:val="sr-Latn-CS"/>
        </w:rPr>
        <w:t>, na</w:t>
      </w:r>
      <w:r w:rsidR="00195D1C" w:rsidRPr="007012AB">
        <w:rPr>
          <w:rFonts w:ascii="Times New Roman" w:hAnsi="Times New Roman" w:cs="Times New Roman"/>
          <w:lang w:val="sr-Latn-CS"/>
        </w:rPr>
        <w:t>primjer</w:t>
      </w:r>
      <w:r>
        <w:rPr>
          <w:rFonts w:ascii="Times New Roman" w:hAnsi="Times New Roman" w:cs="Times New Roman"/>
          <w:lang w:val="sr-Latn-CS"/>
        </w:rPr>
        <w:t>,</w:t>
      </w:r>
      <w:r w:rsidR="00195D1C" w:rsidRPr="007012AB">
        <w:rPr>
          <w:rFonts w:ascii="Times New Roman" w:hAnsi="Times New Roman" w:cs="Times New Roman"/>
          <w:lang w:val="sr-Latn-CS"/>
        </w:rPr>
        <w:t xml:space="preserve"> Zakon o ravnopravnosti polova Republike Srbije na jedinstven način reguliše krug lica ovlaštenih da se uključe u postupak kao umješači i </w:t>
      </w:r>
      <w:r w:rsidR="00195D1C">
        <w:rPr>
          <w:rFonts w:ascii="Times New Roman" w:hAnsi="Times New Roman" w:cs="Times New Roman"/>
          <w:lang w:val="sr-Latn-CS"/>
        </w:rPr>
        <w:t xml:space="preserve">onih koja su </w:t>
      </w:r>
      <w:r w:rsidR="00195D1C">
        <w:rPr>
          <w:rFonts w:ascii="Times New Roman" w:hAnsi="Times New Roman" w:cs="Times New Roman"/>
          <w:lang w:val="sr-Latn-CS"/>
        </w:rPr>
        <w:lastRenderedPageBreak/>
        <w:t xml:space="preserve">aktivno legitimisana da </w:t>
      </w:r>
      <w:r w:rsidR="00195D1C" w:rsidRPr="007012AB">
        <w:rPr>
          <w:rFonts w:ascii="Times New Roman" w:hAnsi="Times New Roman" w:cs="Times New Roman"/>
          <w:lang w:val="sr-Latn-CS"/>
        </w:rPr>
        <w:t>pokrenu postupak kolektivne zaštite.</w:t>
      </w:r>
      <w:r w:rsidR="00195D1C">
        <w:rPr>
          <w:rStyle w:val="FootnoteReference"/>
          <w:rFonts w:ascii="Times New Roman" w:hAnsi="Times New Roman" w:cs="Times New Roman"/>
          <w:lang w:val="sr-Latn-CS"/>
        </w:rPr>
        <w:footnoteReference w:id="12"/>
      </w:r>
      <w:r w:rsidR="00195D1C" w:rsidRPr="007012AB">
        <w:rPr>
          <w:rFonts w:ascii="Times New Roman" w:hAnsi="Times New Roman" w:cs="Times New Roman"/>
          <w:lang w:val="sr-Latn-CS"/>
        </w:rPr>
        <w:t xml:space="preserve"> Sličan </w:t>
      </w:r>
      <w:r w:rsidR="00195D1C">
        <w:rPr>
          <w:rFonts w:ascii="Times New Roman" w:hAnsi="Times New Roman" w:cs="Times New Roman"/>
          <w:lang w:val="sr-Latn-CS"/>
        </w:rPr>
        <w:t xml:space="preserve">otvoreni </w:t>
      </w:r>
      <w:r w:rsidR="00195D1C" w:rsidRPr="007012AB">
        <w:rPr>
          <w:rFonts w:ascii="Times New Roman" w:hAnsi="Times New Roman" w:cs="Times New Roman"/>
          <w:lang w:val="sr-Latn-CS"/>
        </w:rPr>
        <w:t>pristup nalazimo u slovačkom, mađarskom i rumunskom pravu.</w:t>
      </w:r>
      <w:r w:rsidR="00195D1C" w:rsidRPr="007012AB">
        <w:rPr>
          <w:rStyle w:val="FootnoteReference"/>
          <w:rFonts w:ascii="Times New Roman" w:hAnsi="Times New Roman" w:cs="Times New Roman"/>
          <w:lang w:val="sr-Latn-CS"/>
        </w:rPr>
        <w:footnoteReference w:id="13"/>
      </w:r>
      <w:r w:rsidR="00195D1C">
        <w:rPr>
          <w:rFonts w:ascii="Times New Roman" w:hAnsi="Times New Roman" w:cs="Times New Roman"/>
          <w:lang w:val="sr-Latn-CS"/>
        </w:rPr>
        <w:t xml:space="preserve"> </w:t>
      </w:r>
    </w:p>
    <w:p w:rsidR="00195D1C" w:rsidRPr="00974DAD" w:rsidRDefault="00195D1C" w:rsidP="00195D1C">
      <w:pPr>
        <w:jc w:val="both"/>
        <w:rPr>
          <w:rFonts w:ascii="Times New Roman" w:hAnsi="Times New Roman" w:cs="Times New Roman"/>
        </w:rPr>
      </w:pPr>
      <w:r w:rsidRPr="00974DAD">
        <w:rPr>
          <w:rFonts w:ascii="Times New Roman" w:hAnsi="Times New Roman" w:cs="Times New Roman"/>
        </w:rPr>
        <w:t xml:space="preserve">Proširivanje kruga lica ovlaštenih na podnošenje kolektivne tužbe za zaštitu diskriminacije bi moglo da doprinese boljoj implementaciji samog zakona i </w:t>
      </w:r>
      <w:r>
        <w:rPr>
          <w:rFonts w:ascii="Times New Roman" w:hAnsi="Times New Roman" w:cs="Times New Roman"/>
        </w:rPr>
        <w:t xml:space="preserve">boljem </w:t>
      </w:r>
      <w:r w:rsidRPr="00974DAD">
        <w:rPr>
          <w:rFonts w:ascii="Times New Roman" w:hAnsi="Times New Roman" w:cs="Times New Roman"/>
        </w:rPr>
        <w:t>osiguranju pravne zaštite od diskriminacije</w:t>
      </w:r>
      <w:r>
        <w:rPr>
          <w:rFonts w:ascii="Times New Roman" w:hAnsi="Times New Roman" w:cs="Times New Roman"/>
        </w:rPr>
        <w:t>. To bi bilo naročito značajno u aktuelnoj situaciji u kojoj nevladine organizacije u BiH često nemaju potrebni kapacitet da se pojavljuju u ovoj ulozi u antidiskriminacionom postupku</w:t>
      </w:r>
      <w:r w:rsidRPr="00974D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Ostvarivanje tog cilja svakako ima veću težinu od bojazni </w:t>
      </w:r>
      <w:r w:rsidRPr="00974DAD">
        <w:rPr>
          <w:rFonts w:ascii="Times New Roman" w:hAnsi="Times New Roman" w:cs="Times New Roman"/>
        </w:rPr>
        <w:t xml:space="preserve">da bi isuviše širok </w:t>
      </w:r>
      <w:r>
        <w:rPr>
          <w:rFonts w:ascii="Times New Roman" w:hAnsi="Times New Roman" w:cs="Times New Roman"/>
        </w:rPr>
        <w:t>krug aktivno legitimisanih lica</w:t>
      </w:r>
      <w:r w:rsidRPr="00974DAD">
        <w:rPr>
          <w:rFonts w:ascii="Times New Roman" w:hAnsi="Times New Roman" w:cs="Times New Roman"/>
        </w:rPr>
        <w:t xml:space="preserve"> doveo do lavine kolektivnih tužbi i zagušio ionako pretprane sudove</w:t>
      </w:r>
      <w:r w:rsidR="004D6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čime se</w:t>
      </w:r>
      <w:r w:rsidRPr="00974DAD">
        <w:rPr>
          <w:rFonts w:ascii="Times New Roman" w:hAnsi="Times New Roman" w:cs="Times New Roman"/>
        </w:rPr>
        <w:t xml:space="preserve"> zakonodavac </w:t>
      </w:r>
      <w:r>
        <w:rPr>
          <w:rFonts w:ascii="Times New Roman" w:hAnsi="Times New Roman" w:cs="Times New Roman"/>
        </w:rPr>
        <w:t xml:space="preserve">vjerovatno </w:t>
      </w:r>
      <w:r w:rsidRPr="00974DAD">
        <w:rPr>
          <w:rFonts w:ascii="Times New Roman" w:hAnsi="Times New Roman" w:cs="Times New Roman"/>
        </w:rPr>
        <w:t>vodio prilikom usvajanja postojećeg rješenja</w:t>
      </w:r>
      <w:r>
        <w:rPr>
          <w:rFonts w:ascii="Times New Roman" w:hAnsi="Times New Roman" w:cs="Times New Roman"/>
        </w:rPr>
        <w:t xml:space="preserve"> u ZZD</w:t>
      </w:r>
      <w:r w:rsidRPr="00974DAD">
        <w:rPr>
          <w:rFonts w:ascii="Times New Roman" w:hAnsi="Times New Roman" w:cs="Times New Roman"/>
        </w:rPr>
        <w:t>.</w:t>
      </w:r>
    </w:p>
    <w:p w:rsidR="00195D1C" w:rsidRPr="00974DAD" w:rsidRDefault="00195D1C" w:rsidP="00195D1C">
      <w:pPr>
        <w:jc w:val="both"/>
        <w:rPr>
          <w:rFonts w:ascii="Times New Roman" w:hAnsi="Times New Roman" w:cs="Times New Roman"/>
          <w:i/>
        </w:rPr>
      </w:pPr>
      <w:r w:rsidRPr="00974DAD">
        <w:rPr>
          <w:rFonts w:ascii="Times New Roman" w:hAnsi="Times New Roman" w:cs="Times New Roman"/>
          <w:i/>
        </w:rPr>
        <w:t>2.1.2.2. Dodatni uslovi: Opravdani interes i vjerovatnost diskriminacije</w:t>
      </w:r>
    </w:p>
    <w:p w:rsidR="00195D1C" w:rsidRPr="00974DAD" w:rsidRDefault="00195D1C" w:rsidP="00195D1C">
      <w:pPr>
        <w:jc w:val="both"/>
        <w:rPr>
          <w:rFonts w:ascii="Times New Roman" w:hAnsi="Times New Roman" w:cs="Times New Roman"/>
          <w:lang w:val="sr-Latn-CS"/>
        </w:rPr>
      </w:pPr>
      <w:r w:rsidRPr="00974DAD">
        <w:rPr>
          <w:rFonts w:ascii="Times New Roman" w:hAnsi="Times New Roman" w:cs="Times New Roman"/>
        </w:rPr>
        <w:t>Procesnu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snagu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kolektivnoj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tu</w:t>
      </w:r>
      <w:r w:rsidRPr="00974DAD">
        <w:rPr>
          <w:rFonts w:ascii="Times New Roman" w:hAnsi="Times New Roman" w:cs="Times New Roman"/>
          <w:lang w:val="bs-Latn-BA"/>
        </w:rPr>
        <w:t>ž</w:t>
      </w:r>
      <w:r w:rsidRPr="00974DAD">
        <w:rPr>
          <w:rFonts w:ascii="Times New Roman" w:hAnsi="Times New Roman" w:cs="Times New Roman"/>
        </w:rPr>
        <w:t>bi</w:t>
      </w:r>
      <w:r w:rsidRPr="00974DAD">
        <w:rPr>
          <w:rFonts w:ascii="Times New Roman" w:hAnsi="Times New Roman" w:cs="Times New Roman"/>
          <w:lang w:val="bs-Latn-BA"/>
        </w:rPr>
        <w:t xml:space="preserve"> za zaštitu od diskriminacije</w:t>
      </w:r>
      <w:r w:rsidR="00591008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</w:rPr>
        <w:t xml:space="preserve">u određenoj mjeri </w:t>
      </w:r>
      <w:r w:rsidRPr="00974DAD">
        <w:rPr>
          <w:rFonts w:ascii="Times New Roman" w:hAnsi="Times New Roman" w:cs="Times New Roman"/>
        </w:rPr>
        <w:t>umanjuje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i obaveza tu</w:t>
      </w:r>
      <w:r w:rsidRPr="00974DAD">
        <w:rPr>
          <w:rFonts w:ascii="Times New Roman" w:hAnsi="Times New Roman" w:cs="Times New Roman"/>
          <w:lang w:val="bs-Latn-BA"/>
        </w:rPr>
        <w:t>ž</w:t>
      </w:r>
      <w:r w:rsidRPr="00974DAD">
        <w:rPr>
          <w:rFonts w:ascii="Times New Roman" w:hAnsi="Times New Roman" w:cs="Times New Roman"/>
        </w:rPr>
        <w:t>ioca</w:t>
      </w:r>
      <w:r w:rsidRPr="00974DAD">
        <w:rPr>
          <w:rFonts w:ascii="Times New Roman" w:hAnsi="Times New Roman" w:cs="Times New Roman"/>
          <w:lang w:val="bs-Latn-BA"/>
        </w:rPr>
        <w:t xml:space="preserve"> da </w:t>
      </w:r>
      <w:r w:rsidRPr="00974DAD">
        <w:rPr>
          <w:rFonts w:ascii="Times New Roman" w:hAnsi="Times New Roman" w:cs="Times New Roman"/>
        </w:rPr>
        <w:t>doka</w:t>
      </w:r>
      <w:r w:rsidRPr="00974DAD">
        <w:rPr>
          <w:rFonts w:ascii="Times New Roman" w:hAnsi="Times New Roman" w:cs="Times New Roman"/>
          <w:lang w:val="bs-Latn-BA"/>
        </w:rPr>
        <w:t>ž</w:t>
      </w:r>
      <w:r w:rsidRPr="00974D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postojanje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opravdanog</w:t>
      </w:r>
      <w:r w:rsidR="00AF0C83"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interesa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podno</w:t>
      </w:r>
      <w:r w:rsidRPr="00974DAD">
        <w:rPr>
          <w:rFonts w:ascii="Times New Roman" w:hAnsi="Times New Roman" w:cs="Times New Roman"/>
          <w:lang w:val="bs-Latn-BA"/>
        </w:rPr>
        <w:t>š</w:t>
      </w:r>
      <w:r w:rsidRPr="00974DAD">
        <w:rPr>
          <w:rFonts w:ascii="Times New Roman" w:hAnsi="Times New Roman" w:cs="Times New Roman"/>
        </w:rPr>
        <w:t>enje</w:t>
      </w:r>
      <w:r w:rsidRPr="00974DAD">
        <w:rPr>
          <w:rFonts w:ascii="Times New Roman" w:hAnsi="Times New Roman" w:cs="Times New Roman"/>
          <w:lang w:val="bs-Latn-BA"/>
        </w:rPr>
        <w:t xml:space="preserve"> kolektivne </w:t>
      </w:r>
      <w:r w:rsidRPr="00974DAD">
        <w:rPr>
          <w:rFonts w:ascii="Times New Roman" w:hAnsi="Times New Roman" w:cs="Times New Roman"/>
        </w:rPr>
        <w:t>tu</w:t>
      </w:r>
      <w:r w:rsidRPr="00974DAD">
        <w:rPr>
          <w:rFonts w:ascii="Times New Roman" w:hAnsi="Times New Roman" w:cs="Times New Roman"/>
          <w:lang w:val="bs-Latn-BA"/>
        </w:rPr>
        <w:t>ž</w:t>
      </w:r>
      <w:r w:rsidRPr="00974DAD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,</w:t>
      </w:r>
      <w:r w:rsidRPr="00974DAD">
        <w:rPr>
          <w:rFonts w:ascii="Times New Roman" w:hAnsi="Times New Roman" w:cs="Times New Roman"/>
          <w:lang w:val="bs-Latn-BA"/>
        </w:rPr>
        <w:t xml:space="preserve"> te da učini </w:t>
      </w:r>
      <w:r>
        <w:rPr>
          <w:rFonts w:ascii="Times New Roman" w:hAnsi="Times New Roman" w:cs="Times New Roman"/>
        </w:rPr>
        <w:t>vjerovatnim da je postupanjem tuženog ugrožen veći broj lica</w:t>
      </w:r>
      <w:r w:rsidRPr="00974DAD">
        <w:rPr>
          <w:rFonts w:ascii="Times New Roman" w:hAnsi="Times New Roman" w:cs="Times New Roman"/>
          <w:lang w:val="bs-Latn-BA"/>
        </w:rPr>
        <w:t xml:space="preserve">. </w:t>
      </w:r>
      <w:r w:rsidRPr="00974DAD">
        <w:rPr>
          <w:rFonts w:ascii="Times New Roman" w:hAnsi="Times New Roman" w:cs="Times New Roman"/>
        </w:rPr>
        <w:t>Istovjetno</w:t>
      </w:r>
      <w:r w:rsidRPr="00974DAD">
        <w:rPr>
          <w:rFonts w:ascii="Times New Roman" w:hAnsi="Times New Roman" w:cs="Times New Roman"/>
          <w:lang w:val="bs-Latn-BA"/>
        </w:rPr>
        <w:t xml:space="preserve"> rje</w:t>
      </w:r>
      <w:r w:rsidRPr="00974DAD">
        <w:rPr>
          <w:rFonts w:ascii="Times New Roman" w:hAnsi="Times New Roman" w:cs="Times New Roman"/>
          <w:lang w:val="sr-Latn-CS"/>
        </w:rPr>
        <w:t>šenje usvaja i antidiskriminaciono zakonodavstvo u Hrvatskoj.</w:t>
      </w:r>
      <w:r w:rsidRPr="00974DAD">
        <w:rPr>
          <w:rStyle w:val="FootnoteReference"/>
          <w:rFonts w:ascii="Times New Roman" w:hAnsi="Times New Roman" w:cs="Times New Roman"/>
          <w:lang w:val="sr-Latn-CS"/>
        </w:rPr>
        <w:footnoteReference w:id="14"/>
      </w:r>
      <w:r w:rsidRPr="00974DAD">
        <w:rPr>
          <w:rFonts w:ascii="Times New Roman" w:hAnsi="Times New Roman" w:cs="Times New Roman"/>
          <w:lang w:val="sr-Latn-CS"/>
        </w:rPr>
        <w:t xml:space="preserve"> Drugačiji pristup, međutim nalazimo u Zakonu o ravnopravnosti polova Republike Srbije</w:t>
      </w:r>
      <w:r>
        <w:rPr>
          <w:rFonts w:ascii="Times New Roman" w:hAnsi="Times New Roman" w:cs="Times New Roman"/>
          <w:lang w:val="sr-Latn-CS"/>
        </w:rPr>
        <w:t>.</w:t>
      </w:r>
      <w:r w:rsidRPr="00974DAD">
        <w:rPr>
          <w:rStyle w:val="FootnoteReference"/>
          <w:rFonts w:ascii="Times New Roman" w:hAnsi="Times New Roman" w:cs="Times New Roman"/>
          <w:lang w:val="sr-Latn-CS"/>
        </w:rPr>
        <w:footnoteReference w:id="15"/>
      </w:r>
      <w:r w:rsidRPr="00974DAD">
        <w:rPr>
          <w:rFonts w:ascii="Times New Roman" w:hAnsi="Times New Roman" w:cs="Times New Roman"/>
          <w:lang w:val="sr-Latn-CS"/>
        </w:rPr>
        <w:t xml:space="preserve"> Prema tom pristupu </w:t>
      </w:r>
      <w:r>
        <w:rPr>
          <w:rFonts w:ascii="Times New Roman" w:hAnsi="Times New Roman" w:cs="Times New Roman"/>
          <w:lang w:val="sr-Latn-CS"/>
        </w:rPr>
        <w:t>"</w:t>
      </w:r>
      <w:r w:rsidRPr="00974DAD">
        <w:rPr>
          <w:rFonts w:ascii="Times New Roman" w:hAnsi="Times New Roman" w:cs="Times New Roman"/>
          <w:lang w:val="sr-Latn-CS"/>
        </w:rPr>
        <w:t>sindikat ili udruženja čiji su ciljevi vezani za unapređenje ravnopravnosti polova</w:t>
      </w:r>
      <w:r>
        <w:rPr>
          <w:rFonts w:ascii="Times New Roman" w:hAnsi="Times New Roman" w:cs="Times New Roman"/>
          <w:lang w:val="sr-Latn-CS"/>
        </w:rPr>
        <w:t>"</w:t>
      </w:r>
      <w:r w:rsidRPr="00974DAD">
        <w:rPr>
          <w:rFonts w:ascii="Times New Roman" w:hAnsi="Times New Roman" w:cs="Times New Roman"/>
          <w:lang w:val="sr-Latn-CS"/>
        </w:rPr>
        <w:t xml:space="preserve"> mogu podnijeti tužbu u svoje ime</w:t>
      </w:r>
      <w:r w:rsidRPr="00974DAD">
        <w:rPr>
          <w:rFonts w:ascii="Times New Roman" w:hAnsi="Times New Roman" w:cs="Times New Roman"/>
          <w:lang w:val="bs-Latn-BA"/>
        </w:rPr>
        <w:t xml:space="preserve"> u slučaju kada se diskriminacija odnosi na više lica. Navedeni zakon od ovih organizacija </w:t>
      </w:r>
      <w:r w:rsidRPr="00974DAD">
        <w:rPr>
          <w:rFonts w:ascii="Times New Roman" w:hAnsi="Times New Roman" w:cs="Times New Roman"/>
          <w:lang w:val="sr-Latn-CS"/>
        </w:rPr>
        <w:t>posebno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974DAD">
        <w:rPr>
          <w:rFonts w:ascii="Times New Roman" w:hAnsi="Times New Roman" w:cs="Times New Roman"/>
          <w:lang w:val="sr-Latn-CS"/>
        </w:rPr>
        <w:t>ne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974DAD">
        <w:rPr>
          <w:rFonts w:ascii="Times New Roman" w:hAnsi="Times New Roman" w:cs="Times New Roman"/>
          <w:lang w:val="sr-Latn-CS"/>
        </w:rPr>
        <w:t>tra</w:t>
      </w:r>
      <w:r w:rsidRPr="00974DAD">
        <w:rPr>
          <w:rFonts w:ascii="Times New Roman" w:hAnsi="Times New Roman" w:cs="Times New Roman"/>
          <w:lang w:val="bs-Latn-BA"/>
        </w:rPr>
        <w:t>ž</w:t>
      </w:r>
      <w:r w:rsidRPr="00974DAD"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974DAD">
        <w:rPr>
          <w:rFonts w:ascii="Times New Roman" w:hAnsi="Times New Roman" w:cs="Times New Roman"/>
          <w:lang w:val="sr-Latn-CS"/>
        </w:rPr>
        <w:t>da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974DAD">
        <w:rPr>
          <w:rFonts w:ascii="Times New Roman" w:hAnsi="Times New Roman" w:cs="Times New Roman"/>
          <w:lang w:val="sr-Latn-CS"/>
        </w:rPr>
        <w:t>dokazuju</w:t>
      </w:r>
      <w:r>
        <w:rPr>
          <w:rFonts w:ascii="Times New Roman" w:hAnsi="Times New Roman" w:cs="Times New Roman"/>
          <w:lang w:val="sr-Latn-CS"/>
        </w:rPr>
        <w:t xml:space="preserve"> postojanje opravdanog interesa za podnošenje tužbe, niti su u trenutku podnošenja tužbe obavezni učiniti vjerovatnim da je postupanjem tuženog diskriminisano više lica.</w:t>
      </w:r>
      <w:r w:rsidRPr="00974DAD">
        <w:rPr>
          <w:rStyle w:val="FootnoteReference"/>
          <w:rFonts w:ascii="Times New Roman" w:hAnsi="Times New Roman" w:cs="Times New Roman"/>
          <w:bCs/>
        </w:rPr>
        <w:footnoteReference w:id="16"/>
      </w:r>
      <w:r w:rsidR="00AF0C83">
        <w:rPr>
          <w:rFonts w:ascii="Times New Roman" w:hAnsi="Times New Roman" w:cs="Times New Roman"/>
          <w:lang w:val="sr-Latn-CS"/>
        </w:rPr>
        <w:t xml:space="preserve"> </w:t>
      </w:r>
      <w:r w:rsidRPr="00974DAD">
        <w:rPr>
          <w:rFonts w:ascii="Times New Roman" w:hAnsi="Times New Roman" w:cs="Times New Roman"/>
          <w:lang w:val="sr-Latn-CS"/>
        </w:rPr>
        <w:t>Takođe, ni ZZD Republike Srbije</w:t>
      </w:r>
      <w:r w:rsidRPr="00974DAD">
        <w:rPr>
          <w:rStyle w:val="FootnoteReference"/>
          <w:rFonts w:ascii="Times New Roman" w:hAnsi="Times New Roman" w:cs="Times New Roman"/>
          <w:lang w:val="sr-Latn-CS"/>
        </w:rPr>
        <w:footnoteReference w:id="17"/>
      </w:r>
      <w:r w:rsidRPr="00974DAD">
        <w:rPr>
          <w:rFonts w:ascii="Times New Roman" w:hAnsi="Times New Roman" w:cs="Times New Roman"/>
          <w:lang w:val="sr-Latn-CS"/>
        </w:rPr>
        <w:t xml:space="preserve"> ne zahtijeva od </w:t>
      </w:r>
      <w:r>
        <w:rPr>
          <w:rFonts w:ascii="Times New Roman" w:hAnsi="Times New Roman" w:cs="Times New Roman"/>
          <w:lang w:val="sr-Latn-CS"/>
        </w:rPr>
        <w:t>"</w:t>
      </w:r>
      <w:r w:rsidRPr="00974DAD">
        <w:rPr>
          <w:rFonts w:ascii="Times New Roman" w:hAnsi="Times New Roman" w:cs="Times New Roman"/>
          <w:lang w:val="sr-Latn-CS"/>
        </w:rPr>
        <w:t>organizacija koje se bave zaštitom ljudskih prava</w:t>
      </w:r>
      <w:r>
        <w:rPr>
          <w:rFonts w:ascii="Times New Roman" w:hAnsi="Times New Roman" w:cs="Times New Roman"/>
          <w:lang w:val="sr-Latn-CS"/>
        </w:rPr>
        <w:t>"</w:t>
      </w:r>
      <w:r w:rsidRPr="00974DAD">
        <w:rPr>
          <w:rFonts w:ascii="Times New Roman" w:hAnsi="Times New Roman" w:cs="Times New Roman"/>
          <w:lang w:val="sr-Latn-CS"/>
        </w:rPr>
        <w:t xml:space="preserve"> da dokazuju postojanje pravnog interesa na podnošenje tužbe.</w:t>
      </w:r>
      <w:r>
        <w:rPr>
          <w:rFonts w:ascii="Times New Roman" w:hAnsi="Times New Roman" w:cs="Times New Roman"/>
          <w:lang w:val="sr-Latn-CS"/>
        </w:rPr>
        <w:t xml:space="preserve"> Usvajanjem sličnih rješenja i</w:t>
      </w:r>
      <w:r w:rsidR="00AF0C8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 BiH jasno bi se istaklo da je utvrđivanje vjerovatnosti diskriminacije prema većem broju lica predmet dokaznog postupka, a ne</w:t>
      </w:r>
      <w:r w:rsidR="004F26B8"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Latn-CS"/>
        </w:rPr>
        <w:t xml:space="preserve"> kako to važeća odredba ZZD predviđa, predmet ocjene dopuštenosti tužbe. </w:t>
      </w:r>
      <w:r w:rsidRPr="00974DAD">
        <w:rPr>
          <w:rFonts w:ascii="Times New Roman" w:hAnsi="Times New Roman" w:cs="Times New Roman"/>
        </w:rPr>
        <w:t>Brisanjem</w:t>
      </w:r>
      <w:r w:rsidRPr="00974DAD">
        <w:rPr>
          <w:rFonts w:ascii="Times New Roman" w:hAnsi="Times New Roman" w:cs="Times New Roman"/>
          <w:lang w:val="sr-Latn-CS"/>
        </w:rPr>
        <w:t xml:space="preserve"> neodređenog i arbitrarnog kriterija ‘opravdanog interesa’, aktivna legitimacija na podnošenje kolektivne tužbe za zaštitu od diskriminacije bi bila nedvosmislena i eksplicitnije široko postavljena.</w:t>
      </w:r>
      <w:r>
        <w:rPr>
          <w:rStyle w:val="FootnoteReference"/>
          <w:rFonts w:ascii="Times New Roman" w:hAnsi="Times New Roman" w:cs="Times New Roman"/>
          <w:lang w:val="sr-Latn-CS"/>
        </w:rPr>
        <w:footnoteReference w:id="18"/>
      </w:r>
    </w:p>
    <w:p w:rsidR="00195D1C" w:rsidRDefault="00195D1C" w:rsidP="00195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CS"/>
        </w:rPr>
      </w:pPr>
      <w:r w:rsidRPr="00974DAD">
        <w:rPr>
          <w:rFonts w:ascii="Times New Roman" w:hAnsi="Times New Roman" w:cs="Times New Roman"/>
          <w:b/>
          <w:lang w:val="sr-Latn-CS"/>
        </w:rPr>
        <w:t xml:space="preserve">2.2. </w:t>
      </w:r>
      <w:r>
        <w:rPr>
          <w:rFonts w:ascii="Times New Roman" w:hAnsi="Times New Roman" w:cs="Times New Roman"/>
          <w:b/>
          <w:lang w:val="sr-Latn-CS"/>
        </w:rPr>
        <w:t>Izmjene Z</w:t>
      </w:r>
      <w:r w:rsidRPr="00974DAD">
        <w:rPr>
          <w:rFonts w:ascii="Times New Roman" w:hAnsi="Times New Roman" w:cs="Times New Roman"/>
          <w:b/>
          <w:lang w:val="sr-Latn-CS"/>
        </w:rPr>
        <w:t>akon</w:t>
      </w:r>
      <w:r>
        <w:rPr>
          <w:rFonts w:ascii="Times New Roman" w:hAnsi="Times New Roman" w:cs="Times New Roman"/>
          <w:b/>
          <w:lang w:val="sr-Latn-CS"/>
        </w:rPr>
        <w:t xml:space="preserve">a </w:t>
      </w:r>
      <w:r w:rsidR="00950F2E">
        <w:rPr>
          <w:rFonts w:ascii="Times New Roman" w:hAnsi="Times New Roman" w:cs="Times New Roman"/>
          <w:b/>
          <w:lang w:val="sr-Latn-CS"/>
        </w:rPr>
        <w:t>o parničnom postupku: P</w:t>
      </w:r>
      <w:r w:rsidRPr="00974DAD">
        <w:rPr>
          <w:rFonts w:ascii="Times New Roman" w:hAnsi="Times New Roman" w:cs="Times New Roman"/>
          <w:b/>
          <w:lang w:val="sr-Latn-CS"/>
        </w:rPr>
        <w:t>rednosti i nedostaci</w:t>
      </w:r>
      <w:r>
        <w:rPr>
          <w:rFonts w:ascii="Times New Roman" w:hAnsi="Times New Roman" w:cs="Times New Roman"/>
          <w:b/>
          <w:lang w:val="sr-Latn-CS"/>
        </w:rPr>
        <w:t xml:space="preserve"> u kontekstu antidiskriminaci</w:t>
      </w:r>
      <w:r w:rsidR="00174BB6">
        <w:rPr>
          <w:rFonts w:ascii="Times New Roman" w:hAnsi="Times New Roman" w:cs="Times New Roman"/>
          <w:b/>
          <w:lang w:val="sr-Latn-CS"/>
        </w:rPr>
        <w:t>onih</w:t>
      </w:r>
      <w:r>
        <w:rPr>
          <w:rFonts w:ascii="Times New Roman" w:hAnsi="Times New Roman" w:cs="Times New Roman"/>
          <w:b/>
          <w:lang w:val="sr-Latn-CS"/>
        </w:rPr>
        <w:t xml:space="preserve"> sporova</w:t>
      </w:r>
    </w:p>
    <w:p w:rsidR="00195D1C" w:rsidRPr="00974DAD" w:rsidRDefault="00EB4E1B" w:rsidP="00195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U </w:t>
      </w:r>
      <w:r w:rsidR="00AF0C83">
        <w:rPr>
          <w:rFonts w:ascii="Times New Roman" w:hAnsi="Times New Roman" w:cs="Times New Roman"/>
          <w:lang w:val="sr-Latn-CS"/>
        </w:rPr>
        <w:t xml:space="preserve">toku </w:t>
      </w:r>
      <w:r>
        <w:rPr>
          <w:rFonts w:ascii="Times New Roman" w:hAnsi="Times New Roman" w:cs="Times New Roman"/>
          <w:lang w:val="sr-Latn-CS"/>
        </w:rPr>
        <w:t>2013</w:t>
      </w:r>
      <w:r w:rsidR="00AF0C83">
        <w:rPr>
          <w:rFonts w:ascii="Times New Roman" w:hAnsi="Times New Roman" w:cs="Times New Roman"/>
          <w:lang w:val="sr-Latn-CS"/>
        </w:rPr>
        <w:t>. godine</w:t>
      </w:r>
      <w:r>
        <w:rPr>
          <w:rFonts w:ascii="Times New Roman" w:hAnsi="Times New Roman" w:cs="Times New Roman"/>
          <w:lang w:val="sr-Latn-CS"/>
        </w:rPr>
        <w:t xml:space="preserve"> </w:t>
      </w:r>
      <w:r w:rsidR="00195D1C" w:rsidRPr="00974DAD">
        <w:rPr>
          <w:rFonts w:ascii="Times New Roman" w:hAnsi="Times New Roman" w:cs="Times New Roman"/>
          <w:lang w:val="sr-Latn-CS"/>
        </w:rPr>
        <w:t xml:space="preserve">predložene su </w:t>
      </w:r>
      <w:r w:rsidR="00CE6575">
        <w:rPr>
          <w:rFonts w:ascii="Times New Roman" w:hAnsi="Times New Roman" w:cs="Times New Roman"/>
          <w:lang w:val="sr-Latn-CS"/>
        </w:rPr>
        <w:t xml:space="preserve">izmjene i dopune </w:t>
      </w:r>
      <w:r w:rsidR="00195D1C" w:rsidRPr="00974DAD">
        <w:rPr>
          <w:rFonts w:ascii="Times New Roman" w:hAnsi="Times New Roman" w:cs="Times New Roman"/>
          <w:lang w:val="sr-Latn-CS"/>
        </w:rPr>
        <w:t xml:space="preserve">entitetskih zakona </w:t>
      </w:r>
      <w:r w:rsidR="007374A8">
        <w:rPr>
          <w:rFonts w:ascii="Times New Roman" w:hAnsi="Times New Roman" w:cs="Times New Roman"/>
          <w:lang w:val="sr-Latn-CS"/>
        </w:rPr>
        <w:t xml:space="preserve">o </w:t>
      </w:r>
      <w:r w:rsidR="00195D1C" w:rsidRPr="00974DAD">
        <w:rPr>
          <w:rFonts w:ascii="Times New Roman" w:hAnsi="Times New Roman" w:cs="Times New Roman"/>
          <w:lang w:val="sr-Latn-CS"/>
        </w:rPr>
        <w:t>parničnom postupku</w:t>
      </w:r>
      <w:r w:rsidR="00195D1C">
        <w:rPr>
          <w:rFonts w:ascii="Times New Roman" w:hAnsi="Times New Roman" w:cs="Times New Roman"/>
          <w:lang w:val="sr-Latn-CS"/>
        </w:rPr>
        <w:t>. U</w:t>
      </w:r>
      <w:r w:rsidR="00195D1C" w:rsidRPr="00974DAD">
        <w:rPr>
          <w:rFonts w:ascii="Times New Roman" w:hAnsi="Times New Roman" w:cs="Times New Roman"/>
          <w:lang w:val="sr-Latn-CS"/>
        </w:rPr>
        <w:t xml:space="preserve"> Republici Srpskoj su predložene dopune usvojene i stupile na snagu</w:t>
      </w:r>
      <w:r w:rsidR="00195D1C">
        <w:rPr>
          <w:rFonts w:ascii="Times New Roman" w:hAnsi="Times New Roman" w:cs="Times New Roman"/>
          <w:lang w:val="sr-Latn-CS"/>
        </w:rPr>
        <w:t>,</w:t>
      </w:r>
      <w:r w:rsidR="00195D1C" w:rsidRPr="00974DAD">
        <w:rPr>
          <w:rFonts w:ascii="Times New Roman" w:hAnsi="Times New Roman" w:cs="Times New Roman"/>
          <w:lang w:val="sr-Latn-CS"/>
        </w:rPr>
        <w:t xml:space="preserve"> dok je u Federaciji BiH</w:t>
      </w:r>
      <w:r w:rsidR="00195D1C">
        <w:rPr>
          <w:rFonts w:ascii="Times New Roman" w:hAnsi="Times New Roman" w:cs="Times New Roman"/>
          <w:lang w:val="sr-Latn-CS"/>
        </w:rPr>
        <w:t xml:space="preserve"> </w:t>
      </w:r>
      <w:r w:rsidR="00195D1C" w:rsidRPr="00974DAD">
        <w:rPr>
          <w:rFonts w:ascii="Times New Roman" w:hAnsi="Times New Roman" w:cs="Times New Roman"/>
          <w:lang w:val="sr-Latn-CS"/>
        </w:rPr>
        <w:t xml:space="preserve">entitetska vlada utvrdila nacrt </w:t>
      </w:r>
      <w:r w:rsidR="00950F2E">
        <w:rPr>
          <w:rFonts w:ascii="Times New Roman" w:hAnsi="Times New Roman" w:cs="Times New Roman"/>
          <w:lang w:val="sr-Latn-CS"/>
        </w:rPr>
        <w:t>Z</w:t>
      </w:r>
      <w:r w:rsidR="00195D1C" w:rsidRPr="00974DAD">
        <w:rPr>
          <w:rFonts w:ascii="Times New Roman" w:hAnsi="Times New Roman" w:cs="Times New Roman"/>
          <w:lang w:val="sr-Latn-CS"/>
        </w:rPr>
        <w:t xml:space="preserve">akona o </w:t>
      </w:r>
      <w:r w:rsidR="00195D1C">
        <w:rPr>
          <w:rFonts w:ascii="Times New Roman" w:hAnsi="Times New Roman" w:cs="Times New Roman"/>
          <w:lang w:val="sr-Latn-CS"/>
        </w:rPr>
        <w:t>i</w:t>
      </w:r>
      <w:r w:rsidR="00195D1C" w:rsidRPr="00974DAD">
        <w:rPr>
          <w:rFonts w:ascii="Times New Roman" w:hAnsi="Times New Roman" w:cs="Times New Roman"/>
          <w:lang w:val="sr-Latn-CS"/>
        </w:rPr>
        <w:t>zmjenama i dopunama Zakona o parničnom postupku</w:t>
      </w:r>
      <w:r w:rsidR="00195D1C">
        <w:rPr>
          <w:rFonts w:ascii="Times New Roman" w:hAnsi="Times New Roman" w:cs="Times New Roman"/>
          <w:lang w:val="sr-Latn-CS"/>
        </w:rPr>
        <w:t xml:space="preserve">, sa istovjetnim </w:t>
      </w:r>
      <w:r w:rsidR="00195D1C">
        <w:rPr>
          <w:rFonts w:ascii="Times New Roman" w:hAnsi="Times New Roman" w:cs="Times New Roman"/>
          <w:lang w:val="sr-Latn-CS"/>
        </w:rPr>
        <w:lastRenderedPageBreak/>
        <w:t>rješenjima kao i u Republici Srpskoj,</w:t>
      </w:r>
      <w:r w:rsidR="00195D1C">
        <w:rPr>
          <w:rStyle w:val="FootnoteReference"/>
          <w:rFonts w:ascii="Times New Roman" w:hAnsi="Times New Roman" w:cs="Times New Roman"/>
          <w:lang w:val="sr-Latn-CS"/>
        </w:rPr>
        <w:footnoteReference w:id="19"/>
      </w:r>
      <w:r w:rsidR="00195D1C" w:rsidRPr="00974DAD">
        <w:rPr>
          <w:rFonts w:ascii="Times New Roman" w:hAnsi="Times New Roman" w:cs="Times New Roman"/>
          <w:lang w:val="sr-Latn-CS"/>
        </w:rPr>
        <w:t xml:space="preserve"> i isti uputi</w:t>
      </w:r>
      <w:r w:rsidR="00195D1C">
        <w:rPr>
          <w:rFonts w:ascii="Times New Roman" w:hAnsi="Times New Roman" w:cs="Times New Roman"/>
          <w:lang w:val="sr-Latn-CS"/>
        </w:rPr>
        <w:t>l</w:t>
      </w:r>
      <w:r w:rsidR="00195D1C" w:rsidRPr="00974DAD">
        <w:rPr>
          <w:rFonts w:ascii="Times New Roman" w:hAnsi="Times New Roman" w:cs="Times New Roman"/>
          <w:lang w:val="sr-Latn-CS"/>
        </w:rPr>
        <w:t>a u parlament</w:t>
      </w:r>
      <w:r w:rsidR="00195D1C">
        <w:rPr>
          <w:rFonts w:ascii="Times New Roman" w:hAnsi="Times New Roman" w:cs="Times New Roman"/>
          <w:lang w:val="sr-Latn-CS"/>
        </w:rPr>
        <w:t>a</w:t>
      </w:r>
      <w:r w:rsidR="00195D1C" w:rsidRPr="00974DAD">
        <w:rPr>
          <w:rFonts w:ascii="Times New Roman" w:hAnsi="Times New Roman" w:cs="Times New Roman"/>
          <w:lang w:val="sr-Latn-CS"/>
        </w:rPr>
        <w:t>rnu proceduru u septembru 2013.</w:t>
      </w:r>
      <w:r w:rsidR="00195D1C" w:rsidRPr="00974DAD">
        <w:rPr>
          <w:rStyle w:val="FootnoteReference"/>
          <w:rFonts w:ascii="Times New Roman" w:hAnsi="Times New Roman" w:cs="Times New Roman"/>
          <w:lang w:val="sr-Latn-CS"/>
        </w:rPr>
        <w:footnoteReference w:id="20"/>
      </w:r>
      <w:r w:rsidR="00195D1C" w:rsidRPr="00974DAD">
        <w:rPr>
          <w:rFonts w:ascii="Times New Roman" w:hAnsi="Times New Roman" w:cs="Times New Roman"/>
          <w:lang w:val="sr-Latn-CS"/>
        </w:rPr>
        <w:t xml:space="preserve"> Ka</w:t>
      </w:r>
      <w:r w:rsidR="00195D1C">
        <w:rPr>
          <w:rFonts w:ascii="Times New Roman" w:hAnsi="Times New Roman" w:cs="Times New Roman"/>
          <w:lang w:val="sr-Latn-CS"/>
        </w:rPr>
        <w:t>k</w:t>
      </w:r>
      <w:r w:rsidR="00195D1C" w:rsidRPr="00974DAD">
        <w:rPr>
          <w:rFonts w:ascii="Times New Roman" w:hAnsi="Times New Roman" w:cs="Times New Roman"/>
          <w:lang w:val="sr-Latn-CS"/>
        </w:rPr>
        <w:t xml:space="preserve">o </w:t>
      </w:r>
      <w:r w:rsidR="00195D1C">
        <w:rPr>
          <w:rFonts w:ascii="Times New Roman" w:hAnsi="Times New Roman" w:cs="Times New Roman"/>
          <w:lang w:val="sr-Latn-CS"/>
        </w:rPr>
        <w:t xml:space="preserve">se kao </w:t>
      </w:r>
      <w:r w:rsidR="00195D1C" w:rsidRPr="00974DAD">
        <w:rPr>
          <w:rFonts w:ascii="Times New Roman" w:hAnsi="Times New Roman" w:cs="Times New Roman"/>
          <w:lang w:val="sr-Latn-CS"/>
        </w:rPr>
        <w:t>jedna od p</w:t>
      </w:r>
      <w:r w:rsidR="00195D1C">
        <w:rPr>
          <w:rFonts w:ascii="Times New Roman" w:hAnsi="Times New Roman" w:cs="Times New Roman"/>
          <w:lang w:val="sr-Latn-CS"/>
        </w:rPr>
        <w:t>ozitivnih strana ovih</w:t>
      </w:r>
      <w:r w:rsidR="00195D1C" w:rsidRPr="00974DAD">
        <w:rPr>
          <w:rFonts w:ascii="Times New Roman" w:hAnsi="Times New Roman" w:cs="Times New Roman"/>
          <w:lang w:val="sr-Latn-CS"/>
        </w:rPr>
        <w:t xml:space="preserve"> izmjena</w:t>
      </w:r>
      <w:r w:rsidR="00195D1C">
        <w:rPr>
          <w:rFonts w:ascii="Times New Roman" w:hAnsi="Times New Roman" w:cs="Times New Roman"/>
          <w:lang w:val="sr-Latn-CS"/>
        </w:rPr>
        <w:t xml:space="preserve"> i dopuna parničnog postupka </w:t>
      </w:r>
      <w:r w:rsidR="00195D1C" w:rsidRPr="00974DAD">
        <w:rPr>
          <w:rFonts w:ascii="Times New Roman" w:hAnsi="Times New Roman" w:cs="Times New Roman"/>
          <w:lang w:val="sr-Latn-CS"/>
        </w:rPr>
        <w:t>istič</w:t>
      </w:r>
      <w:r w:rsidR="00195D1C">
        <w:rPr>
          <w:rFonts w:ascii="Times New Roman" w:hAnsi="Times New Roman" w:cs="Times New Roman"/>
          <w:lang w:val="sr-Latn-CS"/>
        </w:rPr>
        <w:t xml:space="preserve">e </w:t>
      </w:r>
      <w:r w:rsidR="00195D1C" w:rsidRPr="00974DAD">
        <w:rPr>
          <w:rFonts w:ascii="Times New Roman" w:hAnsi="Times New Roman" w:cs="Times New Roman"/>
          <w:lang w:val="sr-Latn-CS"/>
        </w:rPr>
        <w:t xml:space="preserve">i </w:t>
      </w:r>
      <w:r w:rsidR="00195D1C">
        <w:rPr>
          <w:rFonts w:ascii="Times New Roman" w:hAnsi="Times New Roman" w:cs="Times New Roman"/>
          <w:lang w:val="sr-Latn-CS"/>
        </w:rPr>
        <w:t xml:space="preserve">unaprjeđenje </w:t>
      </w:r>
      <w:r w:rsidR="00195D1C" w:rsidRPr="00974DAD">
        <w:rPr>
          <w:rFonts w:ascii="Times New Roman" w:hAnsi="Times New Roman" w:cs="Times New Roman"/>
          <w:lang w:val="sr-Latn-CS"/>
        </w:rPr>
        <w:t>antidiskriminacijsk</w:t>
      </w:r>
      <w:r w:rsidR="00195D1C">
        <w:rPr>
          <w:rFonts w:ascii="Times New Roman" w:hAnsi="Times New Roman" w:cs="Times New Roman"/>
          <w:lang w:val="sr-Latn-CS"/>
        </w:rPr>
        <w:t xml:space="preserve">ih </w:t>
      </w:r>
      <w:r w:rsidR="00195D1C" w:rsidRPr="00974DAD">
        <w:rPr>
          <w:rFonts w:ascii="Times New Roman" w:hAnsi="Times New Roman" w:cs="Times New Roman"/>
          <w:lang w:val="sr-Latn-CS"/>
        </w:rPr>
        <w:t>sporov</w:t>
      </w:r>
      <w:r w:rsidR="00195D1C">
        <w:rPr>
          <w:rFonts w:ascii="Times New Roman" w:hAnsi="Times New Roman" w:cs="Times New Roman"/>
          <w:lang w:val="sr-Latn-CS"/>
        </w:rPr>
        <w:t>a</w:t>
      </w:r>
      <w:r w:rsidR="00195D1C" w:rsidRPr="00974DAD">
        <w:rPr>
          <w:rFonts w:ascii="Times New Roman" w:hAnsi="Times New Roman" w:cs="Times New Roman"/>
          <w:lang w:val="sr-Latn-CS"/>
        </w:rPr>
        <w:t>,</w:t>
      </w:r>
      <w:r w:rsidR="00174BB6">
        <w:rPr>
          <w:rFonts w:ascii="Times New Roman" w:hAnsi="Times New Roman" w:cs="Times New Roman"/>
          <w:lang w:val="sr-Latn-CS"/>
        </w:rPr>
        <w:t xml:space="preserve"> </w:t>
      </w:r>
      <w:r w:rsidR="00195D1C">
        <w:rPr>
          <w:rFonts w:ascii="Times New Roman" w:hAnsi="Times New Roman" w:cs="Times New Roman"/>
          <w:lang w:val="sr-Latn-CS"/>
        </w:rPr>
        <w:t xml:space="preserve">u narednoj sekciji ovog sažetka kritički se propituje taj argument </w:t>
      </w:r>
      <w:r w:rsidR="00950F2E">
        <w:rPr>
          <w:rFonts w:ascii="Times New Roman" w:hAnsi="Times New Roman" w:cs="Times New Roman"/>
          <w:lang w:val="sr-Latn-CS"/>
        </w:rPr>
        <w:t>zakonodavaca</w:t>
      </w:r>
      <w:r w:rsidR="00195D1C">
        <w:rPr>
          <w:rFonts w:ascii="Times New Roman" w:hAnsi="Times New Roman" w:cs="Times New Roman"/>
          <w:lang w:val="sr-Latn-CS"/>
        </w:rPr>
        <w:t xml:space="preserve"> u BiH</w:t>
      </w:r>
      <w:r w:rsidR="00195D1C" w:rsidRPr="00974DAD">
        <w:rPr>
          <w:rFonts w:ascii="Times New Roman" w:hAnsi="Times New Roman" w:cs="Times New Roman"/>
          <w:lang w:val="sr-Latn-CS"/>
        </w:rPr>
        <w:t>.</w:t>
      </w:r>
      <w:r w:rsidR="00195D1C" w:rsidRPr="00974DAD">
        <w:rPr>
          <w:rStyle w:val="FootnoteReference"/>
          <w:rFonts w:ascii="Times New Roman" w:hAnsi="Times New Roman" w:cs="Times New Roman"/>
          <w:lang w:val="sr-Latn-CS"/>
        </w:rPr>
        <w:footnoteReference w:id="21"/>
      </w:r>
    </w:p>
    <w:p w:rsidR="00195D1C" w:rsidRPr="00974DAD" w:rsidRDefault="00195D1C" w:rsidP="00195D1C">
      <w:pPr>
        <w:jc w:val="both"/>
        <w:rPr>
          <w:rFonts w:ascii="Times New Roman" w:hAnsi="Times New Roman" w:cs="Times New Roman"/>
          <w:b/>
          <w:i/>
          <w:lang w:val="sr-Latn-CS"/>
        </w:rPr>
      </w:pPr>
      <w:r w:rsidRPr="00974DAD">
        <w:rPr>
          <w:rFonts w:ascii="Times New Roman" w:hAnsi="Times New Roman" w:cs="Times New Roman"/>
          <w:b/>
          <w:i/>
          <w:lang w:val="sr-Latn-CS"/>
        </w:rPr>
        <w:t>2.</w:t>
      </w:r>
      <w:r>
        <w:rPr>
          <w:rFonts w:ascii="Times New Roman" w:hAnsi="Times New Roman" w:cs="Times New Roman"/>
          <w:b/>
          <w:i/>
          <w:lang w:val="sr-Latn-CS"/>
        </w:rPr>
        <w:t>2</w:t>
      </w:r>
      <w:r w:rsidRPr="00974DAD">
        <w:rPr>
          <w:rFonts w:ascii="Times New Roman" w:hAnsi="Times New Roman" w:cs="Times New Roman"/>
          <w:b/>
          <w:i/>
          <w:lang w:val="sr-Latn-CS"/>
        </w:rPr>
        <w:t>.</w:t>
      </w:r>
      <w:r>
        <w:rPr>
          <w:rFonts w:ascii="Times New Roman" w:hAnsi="Times New Roman" w:cs="Times New Roman"/>
          <w:b/>
          <w:i/>
          <w:lang w:val="sr-Latn-CS"/>
        </w:rPr>
        <w:t>1</w:t>
      </w:r>
      <w:r w:rsidR="00591008">
        <w:rPr>
          <w:rFonts w:ascii="Times New Roman" w:hAnsi="Times New Roman" w:cs="Times New Roman"/>
          <w:b/>
          <w:i/>
          <w:lang w:val="sr-Latn-CS"/>
        </w:rPr>
        <w:t xml:space="preserve">. </w:t>
      </w:r>
      <w:r>
        <w:rPr>
          <w:rFonts w:ascii="Times New Roman" w:hAnsi="Times New Roman" w:cs="Times New Roman"/>
          <w:b/>
          <w:i/>
          <w:lang w:val="sr-Latn-CS"/>
        </w:rPr>
        <w:t xml:space="preserve">Pozitivni aspekti: </w:t>
      </w:r>
      <w:r w:rsidRPr="00974DAD">
        <w:rPr>
          <w:rFonts w:ascii="Times New Roman" w:hAnsi="Times New Roman" w:cs="Times New Roman"/>
          <w:b/>
          <w:i/>
          <w:lang w:val="sr-Latn-CS"/>
        </w:rPr>
        <w:t>Vrste tužbenih zahtjeva i subjektivne granice presude</w:t>
      </w:r>
    </w:p>
    <w:p w:rsidR="00195D1C" w:rsidRPr="00870B11" w:rsidRDefault="00195D1C" w:rsidP="00195D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4DAD">
        <w:rPr>
          <w:rFonts w:ascii="Times New Roman" w:hAnsi="Times New Roman" w:cs="Times New Roman"/>
        </w:rPr>
        <w:t>Zakonom o izmjenama i dopunama parničnog postupka Republike Srpske</w:t>
      </w:r>
      <w:r w:rsidRPr="00974DAD">
        <w:rPr>
          <w:rStyle w:val="FootnoteReference"/>
          <w:rFonts w:ascii="Times New Roman" w:hAnsi="Times New Roman" w:cs="Times New Roman"/>
        </w:rPr>
        <w:footnoteReference w:id="22"/>
      </w:r>
      <w:r w:rsidRPr="00974DAD">
        <w:rPr>
          <w:rFonts w:ascii="Times New Roman" w:hAnsi="Times New Roman" w:cs="Times New Roman"/>
        </w:rPr>
        <w:t xml:space="preserve"> dodana je nova glava </w:t>
      </w:r>
      <w:r w:rsidR="00950F2E">
        <w:rPr>
          <w:rFonts w:ascii="Times New Roman" w:hAnsi="Times New Roman" w:cs="Times New Roman"/>
        </w:rPr>
        <w:t>u Zakon o parničnom postupku (</w:t>
      </w:r>
      <w:r>
        <w:rPr>
          <w:rFonts w:ascii="Times New Roman" w:hAnsi="Times New Roman" w:cs="Times New Roman"/>
        </w:rPr>
        <w:t>u daljem tekstu ZPP RS) s naslovom "</w:t>
      </w:r>
      <w:r w:rsidRPr="00974DAD">
        <w:rPr>
          <w:rFonts w:ascii="Times New Roman" w:hAnsi="Times New Roman" w:cs="Times New Roman"/>
        </w:rPr>
        <w:t>Tužba za zaštitu kolektivnih prava i interesa</w:t>
      </w:r>
      <w:r>
        <w:rPr>
          <w:rFonts w:ascii="Times New Roman" w:hAnsi="Times New Roman" w:cs="Times New Roman"/>
        </w:rPr>
        <w:t>"</w:t>
      </w:r>
      <w:r w:rsidRPr="00974DAD">
        <w:rPr>
          <w:rFonts w:ascii="Times New Roman" w:hAnsi="Times New Roman" w:cs="Times New Roman"/>
        </w:rPr>
        <w:t>.</w:t>
      </w:r>
      <w:r w:rsidRPr="00974DAD">
        <w:rPr>
          <w:rStyle w:val="FootnoteReference"/>
          <w:rFonts w:ascii="Times New Roman" w:hAnsi="Times New Roman" w:cs="Times New Roman"/>
        </w:rPr>
        <w:footnoteReference w:id="23"/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>Ovom glavom ZPP RS reguliše postupak za zaštitu kolektivnih prava i interesa</w:t>
      </w:r>
      <w:r>
        <w:rPr>
          <w:rFonts w:ascii="Times New Roman" w:hAnsi="Times New Roman" w:cs="Times New Roman"/>
        </w:rPr>
        <w:t>,</w:t>
      </w:r>
      <w:r w:rsidRPr="00974DAD">
        <w:rPr>
          <w:rFonts w:ascii="Times New Roman" w:hAnsi="Times New Roman" w:cs="Times New Roman"/>
        </w:rPr>
        <w:t xml:space="preserve"> izričito uključujući i antid</w:t>
      </w:r>
      <w:r>
        <w:rPr>
          <w:rFonts w:ascii="Times New Roman" w:hAnsi="Times New Roman" w:cs="Times New Roman"/>
        </w:rPr>
        <w:t>is</w:t>
      </w:r>
      <w:r w:rsidRPr="00974DAD">
        <w:rPr>
          <w:rFonts w:ascii="Times New Roman" w:hAnsi="Times New Roman" w:cs="Times New Roman"/>
        </w:rPr>
        <w:t>kriminacione interese</w:t>
      </w:r>
      <w:r w:rsidR="00950F2E">
        <w:rPr>
          <w:rFonts w:ascii="Times New Roman" w:hAnsi="Times New Roman" w:cs="Times New Roman"/>
        </w:rPr>
        <w:t>.</w:t>
      </w:r>
      <w:r w:rsidRPr="00974DAD">
        <w:rPr>
          <w:rStyle w:val="FootnoteReference"/>
          <w:rFonts w:ascii="Times New Roman" w:hAnsi="Times New Roman" w:cs="Times New Roman"/>
        </w:rPr>
        <w:footnoteReference w:id="24"/>
      </w:r>
      <w:r w:rsidRPr="00974DAD">
        <w:rPr>
          <w:rFonts w:ascii="Times New Roman" w:hAnsi="Times New Roman" w:cs="Times New Roman"/>
        </w:rPr>
        <w:t xml:space="preserve"> Ove procesne odredbe su supsidijarnog karaktera i ne primjenjuju se na postupak u slučajevima </w:t>
      </w:r>
      <w:r>
        <w:rPr>
          <w:rFonts w:ascii="Times New Roman" w:hAnsi="Times New Roman" w:cs="Times New Roman"/>
        </w:rPr>
        <w:t xml:space="preserve">kada </w:t>
      </w:r>
      <w:r w:rsidRPr="00974DAD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974DAD">
        <w:rPr>
          <w:rFonts w:ascii="Times New Roman" w:hAnsi="Times New Roman" w:cs="Times New Roman"/>
        </w:rPr>
        <w:t xml:space="preserve">postupak povodom tužbe za zaštitu kolektivnih </w:t>
      </w:r>
      <w:r w:rsidRPr="00870B11">
        <w:rPr>
          <w:rFonts w:ascii="Times New Roman" w:hAnsi="Times New Roman" w:cs="Times New Roman"/>
        </w:rPr>
        <w:t>interesa drugačije uređen posebnim zakonom</w:t>
      </w:r>
      <w:r w:rsidR="00950F2E">
        <w:rPr>
          <w:rFonts w:ascii="Times New Roman" w:hAnsi="Times New Roman" w:cs="Times New Roman"/>
        </w:rPr>
        <w:t>.</w:t>
      </w:r>
      <w:r w:rsidRPr="00870B11">
        <w:rPr>
          <w:rStyle w:val="FootnoteReference"/>
          <w:rFonts w:ascii="Times New Roman" w:hAnsi="Times New Roman" w:cs="Times New Roman"/>
        </w:rPr>
        <w:footnoteReference w:id="25"/>
      </w:r>
      <w:r w:rsidRPr="00870B11">
        <w:rPr>
          <w:rFonts w:ascii="Times New Roman" w:hAnsi="Times New Roman" w:cs="Times New Roman"/>
        </w:rPr>
        <w:t xml:space="preserve"> Iz navedenog proizilazi da odredbe parničnog postupka u RS imaju komplementaran karakter u odnosu na odgovarajuće odredbe ZZD.</w:t>
      </w:r>
    </w:p>
    <w:p w:rsidR="00745AF6" w:rsidRDefault="00950F2E" w:rsidP="00A367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Z</w:t>
      </w:r>
      <w:r w:rsidR="00195D1C" w:rsidRPr="00870B11">
        <w:rPr>
          <w:rFonts w:ascii="Times New Roman" w:hAnsi="Times New Roman" w:cs="Times New Roman"/>
          <w:lang w:val="sr-Latn-CS"/>
        </w:rPr>
        <w:t xml:space="preserve">a razliku od rješenja usvojenih u sveobuhvatnim antidiskriminacionim zakonima u zemljama okruženja, </w:t>
      </w:r>
      <w:r w:rsidRPr="00870B11">
        <w:rPr>
          <w:rFonts w:ascii="Times New Roman" w:hAnsi="Times New Roman" w:cs="Times New Roman"/>
          <w:lang w:val="sr-Latn-CS"/>
        </w:rPr>
        <w:t xml:space="preserve">ZZD </w:t>
      </w:r>
      <w:r w:rsidR="008A6BFD" w:rsidRPr="00870B11">
        <w:rPr>
          <w:rFonts w:ascii="Times New Roman" w:hAnsi="Times New Roman" w:cs="Times New Roman"/>
          <w:lang w:val="sr-Latn-CS"/>
        </w:rPr>
        <w:t>ne sadržava odredbe o vrstama</w:t>
      </w:r>
      <w:r w:rsidR="00195D1C" w:rsidRPr="00870B11">
        <w:rPr>
          <w:rFonts w:ascii="Times New Roman" w:hAnsi="Times New Roman" w:cs="Times New Roman"/>
          <w:lang w:val="sr-Latn-CS"/>
        </w:rPr>
        <w:t xml:space="preserve"> tužbenih zahtjeva koji se mogu istaći u kolektivnoj tužbi.</w:t>
      </w:r>
      <w:r w:rsidR="008A6BFD" w:rsidRPr="00870B11">
        <w:rPr>
          <w:rFonts w:ascii="Times New Roman" w:hAnsi="Times New Roman" w:cs="Times New Roman"/>
          <w:lang w:val="sr-Latn-CS"/>
        </w:rPr>
        <w:t xml:space="preserve"> </w:t>
      </w:r>
      <w:r w:rsidR="004F26B8">
        <w:rPr>
          <w:rFonts w:ascii="Times New Roman" w:hAnsi="Times New Roman" w:cs="Times New Roman"/>
          <w:lang w:val="sr-Latn-CS"/>
        </w:rPr>
        <w:t xml:space="preserve">Pomenute </w:t>
      </w:r>
      <w:r w:rsidR="004F26B8" w:rsidRPr="00870B11">
        <w:rPr>
          <w:rFonts w:ascii="Times New Roman" w:hAnsi="Times New Roman" w:cs="Times New Roman"/>
          <w:lang w:val="sr-Latn-CS"/>
        </w:rPr>
        <w:t>n</w:t>
      </w:r>
      <w:r w:rsidR="004F26B8">
        <w:rPr>
          <w:rFonts w:ascii="Times New Roman" w:hAnsi="Times New Roman" w:cs="Times New Roman"/>
          <w:lang w:val="sr-Latn-CS"/>
        </w:rPr>
        <w:t>ovele</w:t>
      </w:r>
      <w:r w:rsidR="004F26B8" w:rsidRPr="00870B11">
        <w:rPr>
          <w:rFonts w:ascii="Times New Roman" w:hAnsi="Times New Roman" w:cs="Times New Roman"/>
          <w:lang w:val="sr-Latn-CS"/>
        </w:rPr>
        <w:t xml:space="preserve"> ZPP RS </w:t>
      </w:r>
      <w:r w:rsidR="004F26B8">
        <w:rPr>
          <w:rFonts w:ascii="Times New Roman" w:hAnsi="Times New Roman" w:cs="Times New Roman"/>
          <w:lang w:val="sr-Latn-CS"/>
        </w:rPr>
        <w:t>popunjavaju ovu prazninu</w:t>
      </w:r>
      <w:r w:rsidR="008A6BFD" w:rsidRPr="00870B11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u </w:t>
      </w:r>
      <w:r w:rsidR="008A6BFD" w:rsidRPr="00870B11">
        <w:rPr>
          <w:rFonts w:ascii="Times New Roman" w:hAnsi="Times New Roman" w:cs="Times New Roman"/>
          <w:lang w:val="sr-Latn-CS"/>
        </w:rPr>
        <w:t>ZZD. Ovim novelama</w:t>
      </w:r>
      <w:r w:rsidR="00195D1C" w:rsidRPr="00870B11">
        <w:rPr>
          <w:rFonts w:ascii="Times New Roman" w:hAnsi="Times New Roman" w:cs="Times New Roman"/>
          <w:lang w:val="sr-Latn-CS"/>
        </w:rPr>
        <w:t xml:space="preserve"> jasno je određeno</w:t>
      </w:r>
      <w:r w:rsidR="00195D1C">
        <w:rPr>
          <w:rFonts w:ascii="Times New Roman" w:hAnsi="Times New Roman" w:cs="Times New Roman"/>
          <w:lang w:val="sr-Latn-CS"/>
        </w:rPr>
        <w:t xml:space="preserve"> da ovlaštenom tužiocu u </w:t>
      </w:r>
      <w:r w:rsidR="00195D1C" w:rsidRPr="00974DAD">
        <w:rPr>
          <w:rFonts w:ascii="Times New Roman" w:hAnsi="Times New Roman" w:cs="Times New Roman"/>
          <w:lang w:val="sr-Latn-CS"/>
        </w:rPr>
        <w:t xml:space="preserve">postupku povodom </w:t>
      </w:r>
      <w:r w:rsidR="008A6BFD">
        <w:rPr>
          <w:rFonts w:ascii="Times New Roman" w:hAnsi="Times New Roman" w:cs="Times New Roman"/>
          <w:lang w:val="sr-Latn-CS"/>
        </w:rPr>
        <w:t>zaštite</w:t>
      </w:r>
      <w:r w:rsidR="00195D1C">
        <w:rPr>
          <w:rFonts w:ascii="Times New Roman" w:hAnsi="Times New Roman" w:cs="Times New Roman"/>
          <w:lang w:val="sr-Latn-CS"/>
        </w:rPr>
        <w:t xml:space="preserve"> </w:t>
      </w:r>
      <w:r w:rsidR="008A6BFD">
        <w:rPr>
          <w:rFonts w:ascii="Times New Roman" w:hAnsi="Times New Roman" w:cs="Times New Roman"/>
          <w:lang w:val="sr-Latn-CS"/>
        </w:rPr>
        <w:t>kolektivnih prava i interesa</w:t>
      </w:r>
      <w:r w:rsidR="00195D1C">
        <w:rPr>
          <w:rFonts w:ascii="Times New Roman" w:hAnsi="Times New Roman" w:cs="Times New Roman"/>
          <w:lang w:val="sr-Latn-CS"/>
        </w:rPr>
        <w:t xml:space="preserve"> stoji na raspolaganju široka lepeza tužbenih zahtjeva</w:t>
      </w:r>
      <w:r w:rsidR="00195D1C" w:rsidRPr="00974DAD">
        <w:rPr>
          <w:rFonts w:ascii="Times New Roman" w:hAnsi="Times New Roman" w:cs="Times New Roman"/>
          <w:lang w:val="sr-Latn-CS"/>
        </w:rPr>
        <w:t>.</w:t>
      </w:r>
      <w:r w:rsidR="008A6BFD">
        <w:rPr>
          <w:rFonts w:ascii="Times New Roman" w:hAnsi="Times New Roman" w:cs="Times New Roman"/>
          <w:lang w:val="sr-Latn-CS"/>
        </w:rPr>
        <w:t xml:space="preserve"> </w:t>
      </w:r>
      <w:r w:rsidR="00195D1C">
        <w:rPr>
          <w:rFonts w:ascii="Times New Roman" w:hAnsi="Times New Roman" w:cs="Times New Roman"/>
        </w:rPr>
        <w:t>U</w:t>
      </w:r>
      <w:r w:rsidR="00195D1C" w:rsidRPr="00974DAD">
        <w:rPr>
          <w:rFonts w:ascii="Times New Roman" w:hAnsi="Times New Roman" w:cs="Times New Roman"/>
        </w:rPr>
        <w:t xml:space="preserve"> tužbi za zaštitu kolektivnih interesa mo</w:t>
      </w:r>
      <w:r w:rsidR="00195D1C">
        <w:rPr>
          <w:rFonts w:ascii="Times New Roman" w:hAnsi="Times New Roman" w:cs="Times New Roman"/>
        </w:rPr>
        <w:t xml:space="preserve">gu se </w:t>
      </w:r>
      <w:r w:rsidR="00195D1C" w:rsidRPr="00974DAD">
        <w:rPr>
          <w:rFonts w:ascii="Times New Roman" w:hAnsi="Times New Roman" w:cs="Times New Roman"/>
        </w:rPr>
        <w:t>istaći četiri vrste tužbenih zahtjeva: a) Zahtjev za utvrđenje povrede ili ugrožavanja</w:t>
      </w:r>
      <w:r w:rsidR="00195D1C">
        <w:rPr>
          <w:rFonts w:ascii="Times New Roman" w:hAnsi="Times New Roman" w:cs="Times New Roman"/>
        </w:rPr>
        <w:t xml:space="preserve"> (deklaratorni zahtjev)</w:t>
      </w:r>
      <w:r w:rsidR="00195D1C" w:rsidRPr="00974DAD">
        <w:rPr>
          <w:rFonts w:ascii="Times New Roman" w:hAnsi="Times New Roman" w:cs="Times New Roman"/>
        </w:rPr>
        <w:t xml:space="preserve">, </w:t>
      </w:r>
      <w:r w:rsidR="00745AF6">
        <w:rPr>
          <w:rFonts w:ascii="Times New Roman" w:hAnsi="Times New Roman" w:cs="Times New Roman"/>
        </w:rPr>
        <w:t xml:space="preserve">kojim se </w:t>
      </w:r>
      <w:r w:rsidR="00745AF6" w:rsidRPr="00974DAD">
        <w:rPr>
          <w:rFonts w:ascii="Times New Roman" w:hAnsi="Times New Roman" w:cs="Times New Roman"/>
        </w:rPr>
        <w:t xml:space="preserve">može </w:t>
      </w:r>
      <w:r w:rsidR="00745AF6">
        <w:rPr>
          <w:rFonts w:ascii="Times New Roman" w:hAnsi="Times New Roman" w:cs="Times New Roman"/>
        </w:rPr>
        <w:t>t</w:t>
      </w:r>
      <w:r w:rsidR="00745AF6" w:rsidRPr="00974DAD">
        <w:rPr>
          <w:rFonts w:ascii="Times New Roman" w:hAnsi="Times New Roman" w:cs="Times New Roman"/>
        </w:rPr>
        <w:t>ražiti ne samo utvrđenje da su povređena kolektivna prava</w:t>
      </w:r>
      <w:r w:rsidR="00745AF6">
        <w:rPr>
          <w:rFonts w:ascii="Times New Roman" w:hAnsi="Times New Roman" w:cs="Times New Roman"/>
        </w:rPr>
        <w:t>,</w:t>
      </w:r>
      <w:r w:rsidR="00745AF6" w:rsidRPr="00974DAD">
        <w:rPr>
          <w:rFonts w:ascii="Times New Roman" w:hAnsi="Times New Roman" w:cs="Times New Roman"/>
        </w:rPr>
        <w:t xml:space="preserve"> nego da su ista i ugrožena radnjama ili propuštanjima tuženog</w:t>
      </w:r>
      <w:r w:rsidR="00745AF6">
        <w:rPr>
          <w:rFonts w:ascii="Times New Roman" w:hAnsi="Times New Roman" w:cs="Times New Roman"/>
        </w:rPr>
        <w:t>,</w:t>
      </w:r>
      <w:r w:rsidR="00745AF6" w:rsidRPr="00974DAD">
        <w:rPr>
          <w:rFonts w:ascii="Times New Roman" w:hAnsi="Times New Roman" w:cs="Times New Roman"/>
        </w:rPr>
        <w:t xml:space="preserve"> odnosno da do povrede može doći</w:t>
      </w:r>
      <w:r w:rsidR="00745AF6">
        <w:rPr>
          <w:rFonts w:ascii="Times New Roman" w:hAnsi="Times New Roman" w:cs="Times New Roman"/>
        </w:rPr>
        <w:t>;</w:t>
      </w:r>
      <w:r w:rsidR="00745AF6" w:rsidRPr="00974DAD">
        <w:rPr>
          <w:rFonts w:ascii="Times New Roman" w:hAnsi="Times New Roman" w:cs="Times New Roman"/>
        </w:rPr>
        <w:t xml:space="preserve"> </w:t>
      </w:r>
      <w:r w:rsidR="00195D1C" w:rsidRPr="00974DAD">
        <w:rPr>
          <w:rFonts w:ascii="Times New Roman" w:hAnsi="Times New Roman" w:cs="Times New Roman"/>
        </w:rPr>
        <w:t>b) zahtjev za zabranu povređujućih ili ugrožavajućih radnji</w:t>
      </w:r>
      <w:r w:rsidR="00195D1C">
        <w:rPr>
          <w:rFonts w:ascii="Times New Roman" w:hAnsi="Times New Roman" w:cs="Times New Roman"/>
        </w:rPr>
        <w:t xml:space="preserve"> (prohibitivni zahtjev)</w:t>
      </w:r>
      <w:r w:rsidR="00195D1C" w:rsidRPr="00974DAD">
        <w:rPr>
          <w:rFonts w:ascii="Times New Roman" w:hAnsi="Times New Roman" w:cs="Times New Roman"/>
        </w:rPr>
        <w:t xml:space="preserve">, </w:t>
      </w:r>
      <w:r w:rsidR="00745AF6">
        <w:rPr>
          <w:rFonts w:ascii="Times New Roman" w:hAnsi="Times New Roman" w:cs="Times New Roman"/>
        </w:rPr>
        <w:t xml:space="preserve">kojim </w:t>
      </w:r>
      <w:r w:rsidR="00745AF6" w:rsidRPr="00974DAD">
        <w:rPr>
          <w:rFonts w:ascii="Times New Roman" w:hAnsi="Times New Roman" w:cs="Times New Roman"/>
        </w:rPr>
        <w:t>se traži zabrana preduzimanja radnji kojima se povređuju ili ugrožavaju prava lica čije inter</w:t>
      </w:r>
      <w:r w:rsidR="00745AF6">
        <w:rPr>
          <w:rFonts w:ascii="Times New Roman" w:hAnsi="Times New Roman" w:cs="Times New Roman"/>
        </w:rPr>
        <w:t>e</w:t>
      </w:r>
      <w:r w:rsidR="00745AF6" w:rsidRPr="00974DAD">
        <w:rPr>
          <w:rFonts w:ascii="Times New Roman" w:hAnsi="Times New Roman" w:cs="Times New Roman"/>
        </w:rPr>
        <w:t>se tužilac u postupku kolektivne zaštite štiti</w:t>
      </w:r>
      <w:r w:rsidR="00745AF6">
        <w:rPr>
          <w:rFonts w:ascii="Times New Roman" w:hAnsi="Times New Roman" w:cs="Times New Roman"/>
        </w:rPr>
        <w:t>;</w:t>
      </w:r>
      <w:r w:rsidR="00745AF6" w:rsidRPr="00974DAD">
        <w:rPr>
          <w:rFonts w:ascii="Times New Roman" w:hAnsi="Times New Roman" w:cs="Times New Roman"/>
        </w:rPr>
        <w:t xml:space="preserve"> </w:t>
      </w:r>
      <w:r w:rsidR="00195D1C" w:rsidRPr="00974DAD">
        <w:rPr>
          <w:rFonts w:ascii="Times New Roman" w:hAnsi="Times New Roman" w:cs="Times New Roman"/>
        </w:rPr>
        <w:t>c) zahtjev za preduzimanje radnji otklanjanja nastalih ili mogućih opštih štetnih posljedica</w:t>
      </w:r>
      <w:r w:rsidR="00745AF6">
        <w:rPr>
          <w:rFonts w:ascii="Times New Roman" w:hAnsi="Times New Roman" w:cs="Times New Roman"/>
        </w:rPr>
        <w:t>, kojim se</w:t>
      </w:r>
      <w:r w:rsidR="005B589B">
        <w:rPr>
          <w:rFonts w:ascii="Times New Roman" w:hAnsi="Times New Roman" w:cs="Times New Roman"/>
        </w:rPr>
        <w:t xml:space="preserve"> </w:t>
      </w:r>
      <w:r w:rsidR="00745AF6" w:rsidRPr="00974DAD">
        <w:rPr>
          <w:rFonts w:ascii="Times New Roman" w:hAnsi="Times New Roman" w:cs="Times New Roman"/>
        </w:rPr>
        <w:t>od suda traži da tuženom naloži da izvrši radnje kojima se uklanjaju posljedice ili moguće opšte štetne posljedice diskriminacije</w:t>
      </w:r>
      <w:r w:rsidR="00745AF6">
        <w:rPr>
          <w:rFonts w:ascii="Times New Roman" w:hAnsi="Times New Roman" w:cs="Times New Roman"/>
        </w:rPr>
        <w:t>,</w:t>
      </w:r>
      <w:r w:rsidR="00745AF6" w:rsidRPr="00974DAD">
        <w:rPr>
          <w:rFonts w:ascii="Times New Roman" w:hAnsi="Times New Roman" w:cs="Times New Roman"/>
        </w:rPr>
        <w:t xml:space="preserve"> </w:t>
      </w:r>
      <w:r w:rsidR="00195D1C" w:rsidRPr="00974DAD">
        <w:rPr>
          <w:rFonts w:ascii="Times New Roman" w:hAnsi="Times New Roman" w:cs="Times New Roman"/>
        </w:rPr>
        <w:t>i d) zahtjev za objavom presude</w:t>
      </w:r>
      <w:r>
        <w:rPr>
          <w:rFonts w:ascii="Times New Roman" w:hAnsi="Times New Roman" w:cs="Times New Roman"/>
        </w:rPr>
        <w:t xml:space="preserve"> (</w:t>
      </w:r>
      <w:r w:rsidR="00195D1C">
        <w:rPr>
          <w:rFonts w:ascii="Times New Roman" w:hAnsi="Times New Roman" w:cs="Times New Roman"/>
        </w:rPr>
        <w:t>publicijski zahtjev)</w:t>
      </w:r>
      <w:r w:rsidR="00745AF6">
        <w:rPr>
          <w:rFonts w:ascii="Times New Roman" w:hAnsi="Times New Roman" w:cs="Times New Roman"/>
        </w:rPr>
        <w:t>,</w:t>
      </w:r>
      <w:r w:rsidR="00195D1C" w:rsidRPr="00974DAD">
        <w:rPr>
          <w:rStyle w:val="FootnoteReference"/>
          <w:rFonts w:ascii="Times New Roman" w:hAnsi="Times New Roman" w:cs="Times New Roman"/>
        </w:rPr>
        <w:footnoteReference w:id="26"/>
      </w:r>
      <w:r w:rsidR="00745AF6" w:rsidRPr="00745AF6">
        <w:rPr>
          <w:rFonts w:ascii="Times New Roman" w:hAnsi="Times New Roman" w:cs="Times New Roman"/>
        </w:rPr>
        <w:t xml:space="preserve"> </w:t>
      </w:r>
      <w:r w:rsidR="00745AF6">
        <w:rPr>
          <w:rFonts w:ascii="Times New Roman" w:hAnsi="Times New Roman" w:cs="Times New Roman"/>
        </w:rPr>
        <w:t xml:space="preserve">kojim </w:t>
      </w:r>
      <w:r w:rsidR="00745AF6" w:rsidRPr="00974DAD">
        <w:rPr>
          <w:rFonts w:ascii="Times New Roman" w:hAnsi="Times New Roman" w:cs="Times New Roman"/>
        </w:rPr>
        <w:t xml:space="preserve">se nastoji postići </w:t>
      </w:r>
      <w:r w:rsidR="00745AF6">
        <w:rPr>
          <w:rFonts w:ascii="Times New Roman" w:hAnsi="Times New Roman" w:cs="Times New Roman"/>
        </w:rPr>
        <w:t>"</w:t>
      </w:r>
      <w:r w:rsidR="00745AF6" w:rsidRPr="00974DAD">
        <w:rPr>
          <w:rFonts w:ascii="Times New Roman" w:hAnsi="Times New Roman" w:cs="Times New Roman"/>
        </w:rPr>
        <w:t>preventivno i edukacijsko djelovanje</w:t>
      </w:r>
      <w:r w:rsidR="00745AF6">
        <w:rPr>
          <w:rFonts w:ascii="Times New Roman" w:hAnsi="Times New Roman" w:cs="Times New Roman"/>
        </w:rPr>
        <w:t>"</w:t>
      </w:r>
      <w:r w:rsidR="00745AF6" w:rsidRPr="00974DAD">
        <w:rPr>
          <w:rStyle w:val="FootnoteReference"/>
          <w:rFonts w:ascii="Times New Roman" w:hAnsi="Times New Roman" w:cs="Times New Roman"/>
        </w:rPr>
        <w:footnoteReference w:id="27"/>
      </w:r>
      <w:r w:rsidR="00745AF6" w:rsidRPr="00974DAD">
        <w:rPr>
          <w:rFonts w:ascii="Times New Roman" w:hAnsi="Times New Roman" w:cs="Times New Roman"/>
        </w:rPr>
        <w:t xml:space="preserve"> u zaštiti kolektivnih interesa </w:t>
      </w:r>
      <w:r w:rsidR="00745AF6">
        <w:rPr>
          <w:rFonts w:ascii="Times New Roman" w:hAnsi="Times New Roman" w:cs="Times New Roman"/>
        </w:rPr>
        <w:t xml:space="preserve">na način da se od suda </w:t>
      </w:r>
      <w:r w:rsidR="00745AF6" w:rsidRPr="00974DAD">
        <w:rPr>
          <w:rFonts w:ascii="Times New Roman" w:hAnsi="Times New Roman" w:cs="Times New Roman"/>
        </w:rPr>
        <w:t xml:space="preserve">traži da </w:t>
      </w:r>
      <w:r w:rsidR="00745AF6">
        <w:rPr>
          <w:rFonts w:ascii="Times New Roman" w:hAnsi="Times New Roman" w:cs="Times New Roman"/>
        </w:rPr>
        <w:t xml:space="preserve">se </w:t>
      </w:r>
      <w:r w:rsidR="00745AF6" w:rsidRPr="00974DAD">
        <w:rPr>
          <w:rFonts w:ascii="Times New Roman" w:hAnsi="Times New Roman" w:cs="Times New Roman"/>
        </w:rPr>
        <w:t>objavi presuda kojom je utvrđena diskriminacija</w:t>
      </w:r>
      <w:r w:rsidR="00745AF6">
        <w:rPr>
          <w:rFonts w:ascii="Times New Roman" w:hAnsi="Times New Roman" w:cs="Times New Roman"/>
        </w:rPr>
        <w:t>.</w:t>
      </w:r>
    </w:p>
    <w:p w:rsidR="00A367DA" w:rsidRPr="00745AF6" w:rsidRDefault="00A367DA" w:rsidP="00A367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Pored izostavljanja odredbi o vrstama tužbenih zahtjeva koji se mogu istaći u kolektivnoj tužbi ZZD je ostavio otvorenim i pitanje o pravnom dejstvu pravosnažne presude donesene u postupku kolektivne </w:t>
      </w:r>
      <w:r>
        <w:rPr>
          <w:rFonts w:ascii="Times New Roman" w:hAnsi="Times New Roman" w:cs="Times New Roman"/>
        </w:rPr>
        <w:lastRenderedPageBreak/>
        <w:t xml:space="preserve">antidiskriminacione zaštite. </w:t>
      </w:r>
      <w:r w:rsidR="00745AF6">
        <w:rPr>
          <w:rFonts w:ascii="Times New Roman" w:hAnsi="Times New Roman" w:cs="Times New Roman"/>
          <w:lang w:val="sr-Latn-CS"/>
        </w:rPr>
        <w:t>Dopunama ZPP-a</w:t>
      </w:r>
      <w:r w:rsidRPr="00974DAD">
        <w:rPr>
          <w:rFonts w:ascii="Times New Roman" w:hAnsi="Times New Roman" w:cs="Times New Roman"/>
          <w:lang w:val="sr-Latn-CS"/>
        </w:rPr>
        <w:t xml:space="preserve"> riješeno je i</w:t>
      </w:r>
      <w:r>
        <w:rPr>
          <w:rFonts w:ascii="Times New Roman" w:hAnsi="Times New Roman" w:cs="Times New Roman"/>
          <w:lang w:val="sr-Latn-CS"/>
        </w:rPr>
        <w:t xml:space="preserve"> ovo p</w:t>
      </w:r>
      <w:r w:rsidRPr="00974DAD">
        <w:rPr>
          <w:rFonts w:ascii="Times New Roman" w:hAnsi="Times New Roman" w:cs="Times New Roman"/>
          <w:lang w:val="sr-Latn-CS"/>
        </w:rPr>
        <w:t>itanje</w:t>
      </w:r>
      <w:r w:rsidR="00745AF6">
        <w:rPr>
          <w:rFonts w:ascii="Times New Roman" w:hAnsi="Times New Roman" w:cs="Times New Roman"/>
          <w:lang w:val="sr-Latn-CS"/>
        </w:rPr>
        <w:t xml:space="preserve">, jer se </w:t>
      </w:r>
      <w:r>
        <w:rPr>
          <w:rFonts w:ascii="Times New Roman" w:hAnsi="Times New Roman" w:cs="Times New Roman"/>
          <w:lang w:val="sr-Latn-CS"/>
        </w:rPr>
        <w:t xml:space="preserve">pripadnicima </w:t>
      </w:r>
      <w:r w:rsidR="00745AF6">
        <w:rPr>
          <w:rFonts w:ascii="Times New Roman" w:hAnsi="Times New Roman" w:cs="Times New Roman"/>
          <w:lang w:val="sr-Latn-CS"/>
        </w:rPr>
        <w:t xml:space="preserve">konkretnih </w:t>
      </w:r>
      <w:r>
        <w:rPr>
          <w:rFonts w:ascii="Times New Roman" w:hAnsi="Times New Roman" w:cs="Times New Roman"/>
          <w:lang w:val="sr-Latn-CS"/>
        </w:rPr>
        <w:t>kolektiviteta</w:t>
      </w:r>
      <w:r w:rsidR="00591008">
        <w:rPr>
          <w:rFonts w:ascii="Times New Roman" w:hAnsi="Times New Roman" w:cs="Times New Roman"/>
          <w:lang w:val="sr-Latn-CS"/>
        </w:rPr>
        <w:t xml:space="preserve"> </w:t>
      </w:r>
      <w:r w:rsidR="00745AF6">
        <w:rPr>
          <w:rFonts w:ascii="Times New Roman" w:hAnsi="Times New Roman" w:cs="Times New Roman"/>
          <w:lang w:val="sr-Latn-CS"/>
        </w:rPr>
        <w:t xml:space="preserve">eksplicitno daje mogućnost </w:t>
      </w:r>
      <w:r w:rsidR="00591008">
        <w:rPr>
          <w:rFonts w:ascii="Times New Roman" w:hAnsi="Times New Roman" w:cs="Times New Roman"/>
          <w:lang w:val="sr-Latn-CS"/>
        </w:rPr>
        <w:t xml:space="preserve">da se </w:t>
      </w:r>
      <w:r>
        <w:rPr>
          <w:rFonts w:ascii="Times New Roman" w:hAnsi="Times New Roman" w:cs="Times New Roman"/>
          <w:lang w:val="sr-Latn-CS"/>
        </w:rPr>
        <w:t>u pojedinačnim parnicama za naknadu štete pozovu na osuđujuću presudu donesenu u postupku povodom tužbe za zaštitu kolektivnih interesa</w:t>
      </w:r>
      <w:r w:rsidRPr="00974DAD">
        <w:rPr>
          <w:rFonts w:ascii="Times New Roman" w:hAnsi="Times New Roman" w:cs="Times New Roman"/>
          <w:lang w:val="sr-Latn-CS"/>
        </w:rPr>
        <w:t>.</w:t>
      </w:r>
      <w:r w:rsidRPr="00974DAD">
        <w:rPr>
          <w:rStyle w:val="FootnoteReference"/>
          <w:rFonts w:ascii="Times New Roman" w:eastAsia="Times New Roman" w:hAnsi="Times New Roman" w:cs="Times New Roman"/>
          <w:iCs/>
          <w:lang w:eastAsia="hr-HR"/>
        </w:rPr>
        <w:footnoteReference w:id="28"/>
      </w:r>
      <w:r>
        <w:rPr>
          <w:rFonts w:ascii="Times New Roman" w:eastAsia="Times New Roman" w:hAnsi="Times New Roman" w:cs="Times New Roman"/>
          <w:iCs/>
          <w:lang w:eastAsia="hr-HR"/>
        </w:rPr>
        <w:t xml:space="preserve"> U tom slučaju sud je vezan pravnim utvrđenjem iz te presude, te mora samo da utvrdi postojanje i visinu štete</w:t>
      </w:r>
      <w:r w:rsidR="00745AF6">
        <w:rPr>
          <w:rFonts w:ascii="Times New Roman" w:eastAsia="Times New Roman" w:hAnsi="Times New Roman" w:cs="Times New Roman"/>
          <w:iCs/>
          <w:lang w:eastAsia="hr-HR"/>
        </w:rPr>
        <w:t>,</w:t>
      </w:r>
      <w:r>
        <w:rPr>
          <w:rFonts w:ascii="Times New Roman" w:eastAsia="Times New Roman" w:hAnsi="Times New Roman" w:cs="Times New Roman"/>
          <w:iCs/>
          <w:lang w:eastAsia="hr-HR"/>
        </w:rPr>
        <w:t xml:space="preserve"> a ne i da ponovo utvrđuje odgovornost tuženog. </w:t>
      </w:r>
    </w:p>
    <w:p w:rsidR="00195D1C" w:rsidRPr="00E06347" w:rsidRDefault="00195D1C" w:rsidP="00195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lang w:val="sr-Latn-CS"/>
        </w:rPr>
      </w:pPr>
      <w:r w:rsidRPr="00E06347">
        <w:rPr>
          <w:rFonts w:ascii="Times New Roman" w:hAnsi="Times New Roman" w:cs="Times New Roman"/>
          <w:b/>
          <w:i/>
          <w:lang w:val="sr-Latn-CS"/>
        </w:rPr>
        <w:t xml:space="preserve">2.2.2. Negativni aspekti: </w:t>
      </w:r>
      <w:r w:rsidR="00453ED6" w:rsidRPr="00E06347">
        <w:rPr>
          <w:rFonts w:ascii="Times New Roman" w:hAnsi="Times New Roman" w:cs="Times New Roman"/>
          <w:b/>
          <w:i/>
          <w:lang w:val="sr-Latn-CS"/>
        </w:rPr>
        <w:t>K</w:t>
      </w:r>
      <w:r w:rsidRPr="00E06347">
        <w:rPr>
          <w:rFonts w:ascii="Times New Roman" w:hAnsi="Times New Roman" w:cs="Times New Roman"/>
          <w:b/>
          <w:i/>
          <w:lang w:val="sr-Latn-CS"/>
        </w:rPr>
        <w:t>ontratužba</w:t>
      </w:r>
    </w:p>
    <w:p w:rsidR="001841CD" w:rsidRDefault="004E2427" w:rsidP="00D52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</w:t>
      </w:r>
      <w:r w:rsidR="00195D1C" w:rsidRPr="00974DAD">
        <w:rPr>
          <w:rFonts w:ascii="Times New Roman" w:hAnsi="Times New Roman" w:cs="Times New Roman"/>
          <w:lang w:val="sr-Latn-CS"/>
        </w:rPr>
        <w:t>avedene prednosti</w:t>
      </w:r>
      <w:r w:rsidR="00195D1C">
        <w:rPr>
          <w:rFonts w:ascii="Times New Roman" w:hAnsi="Times New Roman" w:cs="Times New Roman"/>
          <w:lang w:val="sr-Latn-CS"/>
        </w:rPr>
        <w:t xml:space="preserve"> novela ZPP-a u kontekstu antidiskriminaci</w:t>
      </w:r>
      <w:r w:rsidR="00591008">
        <w:rPr>
          <w:rFonts w:ascii="Times New Roman" w:hAnsi="Times New Roman" w:cs="Times New Roman"/>
          <w:lang w:val="sr-Latn-CS"/>
        </w:rPr>
        <w:t>ono</w:t>
      </w:r>
      <w:r w:rsidR="00195D1C">
        <w:rPr>
          <w:rFonts w:ascii="Times New Roman" w:hAnsi="Times New Roman" w:cs="Times New Roman"/>
          <w:lang w:val="sr-Latn-CS"/>
        </w:rPr>
        <w:t>g postupka</w:t>
      </w:r>
      <w:r>
        <w:rPr>
          <w:rFonts w:ascii="Times New Roman" w:hAnsi="Times New Roman" w:cs="Times New Roman"/>
          <w:lang w:val="sr-Latn-CS"/>
        </w:rPr>
        <w:t>, međutim,</w:t>
      </w:r>
      <w:r w:rsidR="00195D1C" w:rsidRPr="00974DAD">
        <w:rPr>
          <w:rFonts w:ascii="Times New Roman" w:hAnsi="Times New Roman" w:cs="Times New Roman"/>
          <w:lang w:val="sr-Latn-CS"/>
        </w:rPr>
        <w:t xml:space="preserve"> blijede pred rješenjima k</w:t>
      </w:r>
      <w:r w:rsidR="00195D1C">
        <w:rPr>
          <w:rFonts w:ascii="Times New Roman" w:hAnsi="Times New Roman" w:cs="Times New Roman"/>
          <w:lang w:val="sr-Latn-CS"/>
        </w:rPr>
        <w:t>oje se odnose na tužbu i protiv</w:t>
      </w:r>
      <w:r w:rsidR="00195D1C" w:rsidRPr="00974DAD">
        <w:rPr>
          <w:rFonts w:ascii="Times New Roman" w:hAnsi="Times New Roman" w:cs="Times New Roman"/>
          <w:lang w:val="sr-Latn-CS"/>
        </w:rPr>
        <w:t>tužbu lica za koje se tvrdi</w:t>
      </w:r>
      <w:r w:rsidR="00195D1C">
        <w:rPr>
          <w:rFonts w:ascii="Times New Roman" w:hAnsi="Times New Roman" w:cs="Times New Roman"/>
          <w:lang w:val="sr-Latn-CS"/>
        </w:rPr>
        <w:t xml:space="preserve"> da </w:t>
      </w:r>
      <w:r w:rsidR="00195D1C" w:rsidRPr="00974DAD">
        <w:rPr>
          <w:rFonts w:ascii="Times New Roman" w:hAnsi="Times New Roman" w:cs="Times New Roman"/>
          <w:lang w:val="sr-Latn-CS"/>
        </w:rPr>
        <w:t>krši kolektivna prava</w:t>
      </w:r>
      <w:r w:rsidR="00195D1C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Naime, u</w:t>
      </w:r>
      <w:r w:rsidR="00195D1C">
        <w:rPr>
          <w:rFonts w:ascii="Times New Roman" w:hAnsi="Times New Roman" w:cs="Times New Roman"/>
          <w:lang w:val="sr-Latn-CS"/>
        </w:rPr>
        <w:t xml:space="preserve"> skladu</w:t>
      </w:r>
      <w:r w:rsidR="00195D1C" w:rsidRPr="00974DAD">
        <w:rPr>
          <w:rFonts w:ascii="Times New Roman" w:eastAsia="Times New Roman" w:hAnsi="Times New Roman" w:cs="Times New Roman"/>
          <w:iCs/>
          <w:lang w:eastAsia="hr-HR"/>
        </w:rPr>
        <w:t xml:space="preserve"> sa 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>članom 453ž ZPP RS</w:t>
      </w:r>
      <w:r>
        <w:rPr>
          <w:rFonts w:ascii="Times New Roman" w:eastAsia="Times New Roman" w:hAnsi="Times New Roman" w:cs="Times New Roman"/>
          <w:iCs/>
          <w:lang w:eastAsia="hr-HR"/>
        </w:rPr>
        <w:t>,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navodni diskriminator bi bio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ovlašćen da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podnese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tužbu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kojom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lang w:val="sr-Cyrl-CS" w:eastAsia="hr-HR"/>
        </w:rPr>
        <w:t>ć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e zatražiti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 xml:space="preserve">da se 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>"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utvrdi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da odre</w:t>
      </w:r>
      <w:r w:rsidR="00195D1C" w:rsidRPr="00974DAD">
        <w:rPr>
          <w:rFonts w:ascii="Times New Roman" w:eastAsia="Times New Roman" w:hAnsi="Times New Roman" w:cs="Times New Roman"/>
          <w:lang w:val="sr-Cyrl-CS" w:eastAsia="hr-HR"/>
        </w:rPr>
        <w:t>đ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enim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postupanjem, pa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i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propuštanjima, ne povre</w:t>
      </w:r>
      <w:r w:rsidR="00195D1C" w:rsidRPr="00974DAD">
        <w:rPr>
          <w:rFonts w:ascii="Times New Roman" w:eastAsia="Times New Roman" w:hAnsi="Times New Roman" w:cs="Times New Roman"/>
          <w:lang w:val="sr-Cyrl-CS" w:eastAsia="hr-HR"/>
        </w:rPr>
        <w:t>đ</w:t>
      </w:r>
      <w:r w:rsidR="004607C6">
        <w:rPr>
          <w:rFonts w:ascii="Times New Roman" w:eastAsia="Times New Roman" w:hAnsi="Times New Roman" w:cs="Times New Roman"/>
          <w:iCs/>
          <w:lang w:val="sr-Cyrl-CS" w:eastAsia="hr-HR"/>
        </w:rPr>
        <w:t xml:space="preserve">uje, odnosno da ne ugrožava </w:t>
      </w:r>
      <w:r w:rsidR="004607C6">
        <w:rPr>
          <w:rFonts w:ascii="Times New Roman" w:eastAsia="Times New Roman" w:hAnsi="Times New Roman" w:cs="Times New Roman"/>
          <w:iCs/>
          <w:lang w:eastAsia="hr-HR"/>
        </w:rPr>
        <w:t>...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 xml:space="preserve"> kolektivne interese ili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prava, odnosno da ih</w:t>
      </w:r>
      <w:r w:rsidR="00AF0C83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ne povre</w:t>
      </w:r>
      <w:r w:rsidR="00195D1C" w:rsidRPr="00974DAD">
        <w:rPr>
          <w:rFonts w:ascii="Times New Roman" w:eastAsia="Times New Roman" w:hAnsi="Times New Roman" w:cs="Times New Roman"/>
          <w:lang w:val="sr-Cyrl-CS" w:eastAsia="hr-HR"/>
        </w:rPr>
        <w:t>đ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uje ili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ugrožava na nedopušteni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na</w:t>
      </w:r>
      <w:r w:rsidR="00195D1C" w:rsidRPr="00974DAD">
        <w:rPr>
          <w:rFonts w:ascii="Times New Roman" w:eastAsia="Times New Roman" w:hAnsi="Times New Roman" w:cs="Times New Roman"/>
          <w:lang w:val="sr-Cyrl-CS" w:eastAsia="hr-HR"/>
        </w:rPr>
        <w:t>č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in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>"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 xml:space="preserve">. 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>Prema ovim rješenjima</w:t>
      </w:r>
      <w:r w:rsidR="00453ED6">
        <w:rPr>
          <w:rFonts w:ascii="Times New Roman" w:eastAsia="Times New Roman" w:hAnsi="Times New Roman" w:cs="Times New Roman"/>
          <w:iCs/>
          <w:lang w:eastAsia="hr-HR"/>
        </w:rPr>
        <w:t>,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navodni diskriminator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 xml:space="preserve"> može zatražiti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da se licu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ovlaš</w:t>
      </w:r>
      <w:r w:rsidR="00453ED6">
        <w:rPr>
          <w:rFonts w:ascii="Times New Roman" w:eastAsia="Times New Roman" w:hAnsi="Times New Roman" w:cs="Times New Roman"/>
          <w:iCs/>
          <w:lang w:val="bs-Latn-BA" w:eastAsia="hr-HR"/>
        </w:rPr>
        <w:t>t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enom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na podnošenje kolektivne tužbe "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>zabrani odre</w:t>
      </w:r>
      <w:r w:rsidR="00195D1C" w:rsidRPr="00974DAD">
        <w:rPr>
          <w:rFonts w:ascii="Times New Roman" w:eastAsia="Times New Roman" w:hAnsi="Times New Roman" w:cs="Times New Roman"/>
          <w:lang w:val="sr-Cyrl-CS" w:eastAsia="hr-HR"/>
        </w:rPr>
        <w:t>đ</w:t>
      </w:r>
      <w:r w:rsidR="00195D1C" w:rsidRPr="00974DAD">
        <w:rPr>
          <w:rFonts w:ascii="Times New Roman" w:eastAsia="Times New Roman" w:hAnsi="Times New Roman" w:cs="Times New Roman"/>
          <w:iCs/>
          <w:lang w:val="sr-Cyrl-CS" w:eastAsia="hr-HR"/>
        </w:rPr>
        <w:t xml:space="preserve">eno ponašanje, 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>uključujući i</w:t>
      </w:r>
      <w:r w:rsidR="00195D1C">
        <w:rPr>
          <w:rFonts w:ascii="Times New Roman" w:eastAsia="Times New Roman" w:hAnsi="Times New Roman" w:cs="Times New Roman"/>
          <w:iCs/>
          <w:lang w:val="sr-Cyrl-CS" w:eastAsia="hr-HR"/>
        </w:rPr>
        <w:t xml:space="preserve"> istupanje u javnosti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>"</w:t>
      </w:r>
      <w:r w:rsidR="00195D1C">
        <w:rPr>
          <w:rFonts w:ascii="Times New Roman" w:eastAsia="Times New Roman" w:hAnsi="Times New Roman" w:cs="Times New Roman"/>
          <w:iCs/>
          <w:lang w:val="bs-Latn-BA" w:eastAsia="hr-HR"/>
        </w:rPr>
        <w:t>,</w:t>
      </w:r>
      <w:r w:rsidR="00195D1C">
        <w:rPr>
          <w:rFonts w:ascii="Times New Roman" w:eastAsia="Times New Roman" w:hAnsi="Times New Roman" w:cs="Times New Roman"/>
          <w:iCs/>
          <w:lang w:eastAsia="hr-HR"/>
        </w:rPr>
        <w:t xml:space="preserve"> odnosno da mu se zabrani iznošenje tvrdnji o postojanju diskriminacije. </w:t>
      </w:r>
      <w:r w:rsidR="00D52C25">
        <w:rPr>
          <w:rFonts w:ascii="Times New Roman" w:eastAsia="Times New Roman" w:hAnsi="Times New Roman" w:cs="Times New Roman"/>
          <w:iCs/>
          <w:lang w:eastAsia="hr-HR"/>
        </w:rPr>
        <w:t xml:space="preserve">Time se na određen način lica ovlaštena na podnošenje kolektivne tužbe sprječavaju da slobodno ukazuju na pojave diskriminacije u izvještajima, konferencijama za štampu i sličnim istupanjima u javnosti. Takođe, navodnom diskriminatoru se priznaje pravo da traži i objavu presude. Štaviše, navodni diskriminator </w:t>
      </w:r>
      <w:r w:rsidR="008D6EEA">
        <w:rPr>
          <w:rFonts w:ascii="Times New Roman" w:eastAsia="Times New Roman" w:hAnsi="Times New Roman" w:cs="Times New Roman"/>
          <w:iCs/>
          <w:lang w:eastAsia="hr-HR"/>
        </w:rPr>
        <w:t>kontra</w:t>
      </w:r>
      <w:r w:rsidR="00D52C25">
        <w:rPr>
          <w:rFonts w:ascii="Times New Roman" w:eastAsia="Times New Roman" w:hAnsi="Times New Roman" w:cs="Times New Roman"/>
          <w:iCs/>
          <w:lang w:eastAsia="hr-HR"/>
        </w:rPr>
        <w:t>tužbom može obuhvatiti ne samo lice ovlašteno na podnošenje kolektivne tužbe, već</w:t>
      </w:r>
      <w:r w:rsidR="001E5CAF">
        <w:rPr>
          <w:rFonts w:ascii="Times New Roman" w:eastAsia="Times New Roman" w:hAnsi="Times New Roman" w:cs="Times New Roman"/>
          <w:iCs/>
          <w:lang w:eastAsia="hr-HR"/>
        </w:rPr>
        <w:t xml:space="preserve"> i njegove zastupnike, članove </w:t>
      </w:r>
      <w:r w:rsidR="00D52C25">
        <w:rPr>
          <w:rFonts w:ascii="Times New Roman" w:eastAsia="Times New Roman" w:hAnsi="Times New Roman" w:cs="Times New Roman"/>
          <w:iCs/>
          <w:lang w:eastAsia="hr-HR"/>
        </w:rPr>
        <w:t>njegovih organa</w:t>
      </w:r>
      <w:r w:rsidR="00453ED6">
        <w:rPr>
          <w:rFonts w:ascii="Times New Roman" w:eastAsia="Times New Roman" w:hAnsi="Times New Roman" w:cs="Times New Roman"/>
          <w:iCs/>
          <w:lang w:eastAsia="hr-HR"/>
        </w:rPr>
        <w:t>,</w:t>
      </w:r>
      <w:r w:rsidR="00D52C25">
        <w:rPr>
          <w:rFonts w:ascii="Times New Roman" w:eastAsia="Times New Roman" w:hAnsi="Times New Roman" w:cs="Times New Roman"/>
          <w:iCs/>
          <w:lang w:eastAsia="hr-HR"/>
        </w:rPr>
        <w:t xml:space="preserve"> kao i njegove "bitne članove koji u njegovo ime istupaju</w:t>
      </w:r>
      <w:r w:rsidR="00D52C25" w:rsidRPr="00974DAD">
        <w:rPr>
          <w:rFonts w:ascii="Times New Roman" w:eastAsia="Times New Roman" w:hAnsi="Times New Roman" w:cs="Times New Roman"/>
          <w:iCs/>
          <w:lang w:val="sr-Cyrl-CS" w:eastAsia="hr-HR"/>
        </w:rPr>
        <w:t xml:space="preserve"> u javnosti</w:t>
      </w:r>
      <w:r w:rsidR="00D52C25">
        <w:rPr>
          <w:rFonts w:ascii="Times New Roman" w:eastAsia="Times New Roman" w:hAnsi="Times New Roman" w:cs="Times New Roman"/>
          <w:iCs/>
          <w:lang w:eastAsia="hr-HR"/>
        </w:rPr>
        <w:t>"</w:t>
      </w:r>
      <w:r w:rsidR="00D52C25" w:rsidRPr="00974DAD">
        <w:rPr>
          <w:rFonts w:ascii="Times New Roman" w:eastAsia="Times New Roman" w:hAnsi="Times New Roman" w:cs="Times New Roman"/>
          <w:iCs/>
          <w:lang w:val="sr-Cyrl-CS" w:eastAsia="hr-HR"/>
        </w:rPr>
        <w:t>.</w:t>
      </w:r>
      <w:r w:rsidR="00D52C25">
        <w:rPr>
          <w:rFonts w:ascii="Times New Roman" w:eastAsia="Times New Roman" w:hAnsi="Times New Roman" w:cs="Times New Roman"/>
          <w:iCs/>
          <w:lang w:eastAsia="hr-HR"/>
        </w:rPr>
        <w:t xml:space="preserve"> Pored toga, </w:t>
      </w:r>
      <w:r w:rsidR="00D52C25" w:rsidRPr="00974DAD">
        <w:rPr>
          <w:rFonts w:ascii="Times New Roman" w:hAnsi="Times New Roman" w:cs="Times New Roman"/>
          <w:lang w:val="sr-Latn-CS"/>
        </w:rPr>
        <w:t>organizicije koje su podnijele</w:t>
      </w:r>
      <w:r w:rsidR="00D52C25">
        <w:rPr>
          <w:rFonts w:ascii="Times New Roman" w:hAnsi="Times New Roman" w:cs="Times New Roman"/>
          <w:lang w:val="sr-Latn-CS"/>
        </w:rPr>
        <w:t xml:space="preserve"> kolektivnu </w:t>
      </w:r>
      <w:r w:rsidR="00D52C25" w:rsidRPr="00974DAD">
        <w:rPr>
          <w:rFonts w:ascii="Times New Roman" w:hAnsi="Times New Roman" w:cs="Times New Roman"/>
          <w:lang w:val="sr-Latn-CS"/>
        </w:rPr>
        <w:t>tužbu</w:t>
      </w:r>
      <w:r w:rsidR="00D52C25">
        <w:rPr>
          <w:rFonts w:ascii="Times New Roman" w:hAnsi="Times New Roman" w:cs="Times New Roman"/>
          <w:lang w:val="sr-Latn-CS"/>
        </w:rPr>
        <w:t xml:space="preserve"> i njihovi zakonski zastupnici</w:t>
      </w:r>
      <w:r w:rsidR="00D52C25" w:rsidRPr="00974DAD">
        <w:rPr>
          <w:rFonts w:ascii="Times New Roman" w:hAnsi="Times New Roman" w:cs="Times New Roman"/>
          <w:lang w:val="sr-Latn-CS"/>
        </w:rPr>
        <w:t xml:space="preserve"> su izloženi riziku od obavezivanja na naknadu </w:t>
      </w:r>
      <w:r w:rsidR="00591008">
        <w:rPr>
          <w:rFonts w:ascii="Times New Roman" w:hAnsi="Times New Roman" w:cs="Times New Roman"/>
          <w:lang w:val="sr-Latn-CS"/>
        </w:rPr>
        <w:t xml:space="preserve">"posebne </w:t>
      </w:r>
      <w:r w:rsidR="00D52C25">
        <w:rPr>
          <w:rFonts w:ascii="Times New Roman" w:hAnsi="Times New Roman" w:cs="Times New Roman"/>
          <w:lang w:val="sr-Latn-CS"/>
        </w:rPr>
        <w:t>štete</w:t>
      </w:r>
      <w:r w:rsidR="001E5CAF">
        <w:rPr>
          <w:rFonts w:ascii="Times New Roman" w:hAnsi="Times New Roman" w:cs="Times New Roman"/>
          <w:lang w:val="sr-Latn-CS"/>
        </w:rPr>
        <w:t>"</w:t>
      </w:r>
      <w:r w:rsidR="00D52C25" w:rsidRPr="00974DAD">
        <w:rPr>
          <w:rFonts w:ascii="Times New Roman" w:hAnsi="Times New Roman" w:cs="Times New Roman"/>
          <w:lang w:val="sr-Latn-CS"/>
        </w:rPr>
        <w:t xml:space="preserve"> koju sud</w:t>
      </w:r>
      <w:r w:rsidR="00D52C25">
        <w:rPr>
          <w:rFonts w:ascii="Times New Roman" w:hAnsi="Times New Roman" w:cs="Times New Roman"/>
          <w:lang w:val="sr-Latn-CS"/>
        </w:rPr>
        <w:t xml:space="preserve"> </w:t>
      </w:r>
      <w:r w:rsidR="00D52C25" w:rsidRPr="00974DAD">
        <w:rPr>
          <w:rFonts w:ascii="Times New Roman" w:hAnsi="Times New Roman" w:cs="Times New Roman"/>
          <w:lang w:val="sr-Latn-CS"/>
        </w:rPr>
        <w:t>dosuđuje po slobodnoj procjeni.</w:t>
      </w:r>
      <w:r w:rsidR="00D52C25">
        <w:rPr>
          <w:rFonts w:ascii="Times New Roman" w:hAnsi="Times New Roman" w:cs="Times New Roman"/>
          <w:lang w:val="sr-Latn-CS"/>
        </w:rPr>
        <w:t xml:space="preserve"> </w:t>
      </w:r>
    </w:p>
    <w:p w:rsidR="00D52C25" w:rsidRPr="00686BC1" w:rsidRDefault="00D52C25" w:rsidP="001841CD">
      <w:pPr>
        <w:jc w:val="both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hAnsi="Times New Roman" w:cs="Times New Roman"/>
          <w:lang w:val="sr-Latn-CS"/>
        </w:rPr>
        <w:t xml:space="preserve">Ovakvim regulisanjem </w:t>
      </w:r>
      <w:r w:rsidR="008D6EEA">
        <w:rPr>
          <w:rFonts w:ascii="Times New Roman" w:hAnsi="Times New Roman" w:cs="Times New Roman"/>
          <w:lang w:val="sr-Latn-CS"/>
        </w:rPr>
        <w:t xml:space="preserve">kontratužbe </w:t>
      </w:r>
      <w:r>
        <w:rPr>
          <w:rFonts w:ascii="Times New Roman" w:hAnsi="Times New Roman" w:cs="Times New Roman"/>
          <w:lang w:val="sr-Latn-CS"/>
        </w:rPr>
        <w:t xml:space="preserve">ne samo da </w:t>
      </w:r>
      <w:r w:rsidR="001E5CAF">
        <w:rPr>
          <w:rFonts w:ascii="Times New Roman" w:hAnsi="Times New Roman" w:cs="Times New Roman"/>
          <w:lang w:val="sr-Latn-CS"/>
        </w:rPr>
        <w:t>nisu uzete u obzir</w:t>
      </w:r>
      <w:r>
        <w:rPr>
          <w:rFonts w:ascii="Times New Roman" w:hAnsi="Times New Roman" w:cs="Times New Roman"/>
          <w:lang w:val="sr-Latn-CS"/>
        </w:rPr>
        <w:t xml:space="preserve"> odredbe </w:t>
      </w:r>
      <w:r w:rsidRPr="00974DAD">
        <w:rPr>
          <w:rFonts w:ascii="Times New Roman" w:hAnsi="Times New Roman" w:cs="Times New Roman"/>
          <w:lang w:val="sr-Latn-CS"/>
        </w:rPr>
        <w:t>Z</w:t>
      </w:r>
      <w:r w:rsidR="00453ED6">
        <w:rPr>
          <w:rFonts w:ascii="Times New Roman" w:hAnsi="Times New Roman" w:cs="Times New Roman"/>
          <w:lang w:val="sr-Latn-CS"/>
        </w:rPr>
        <w:t>akona o obligacionim odnosima</w:t>
      </w:r>
      <w:r w:rsidR="00591008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</w:t>
      </w:r>
      <w:r w:rsidR="00453ED6">
        <w:rPr>
          <w:rFonts w:ascii="Times New Roman" w:hAnsi="Times New Roman" w:cs="Times New Roman"/>
          <w:lang w:val="sr-Latn-CS"/>
        </w:rPr>
        <w:t>e</w:t>
      </w:r>
      <w:r>
        <w:rPr>
          <w:rFonts w:ascii="Times New Roman" w:hAnsi="Times New Roman" w:cs="Times New Roman"/>
          <w:lang w:val="sr-Latn-CS"/>
        </w:rPr>
        <w:t xml:space="preserve"> se odnose na institut naknade štete</w:t>
      </w:r>
      <w:r w:rsidR="00591008">
        <w:rPr>
          <w:rStyle w:val="FootnoteReference"/>
          <w:rFonts w:ascii="Times New Roman" w:hAnsi="Times New Roman" w:cs="Times New Roman"/>
          <w:lang w:val="sr-Latn-CS"/>
        </w:rPr>
        <w:footnoteReference w:id="29"/>
      </w:r>
      <w:r w:rsidR="00453ED6">
        <w:rPr>
          <w:rFonts w:ascii="Times New Roman" w:hAnsi="Times New Roman" w:cs="Times New Roman"/>
          <w:lang w:val="sr-Latn-CS"/>
        </w:rPr>
        <w:t xml:space="preserve"> - </w:t>
      </w:r>
      <w:r w:rsidR="00D707B6">
        <w:rPr>
          <w:rFonts w:ascii="Times New Roman" w:hAnsi="Times New Roman" w:cs="Times New Roman"/>
          <w:lang w:val="sr-Latn-CS"/>
        </w:rPr>
        <w:t xml:space="preserve">jer je sudu dato neograničeno diskreciono pravo da dosudi naknadu kako nematerijalne tako i materijalne štete </w:t>
      </w:r>
      <w:r w:rsidR="00453ED6">
        <w:rPr>
          <w:rFonts w:ascii="Times New Roman" w:hAnsi="Times New Roman" w:cs="Times New Roman"/>
          <w:lang w:val="sr-Latn-CS"/>
        </w:rPr>
        <w:t xml:space="preserve">- </w:t>
      </w:r>
      <w:r>
        <w:rPr>
          <w:rFonts w:ascii="Times New Roman" w:hAnsi="Times New Roman" w:cs="Times New Roman"/>
          <w:lang w:val="sr-Latn-CS"/>
        </w:rPr>
        <w:t>nego je navodn</w:t>
      </w:r>
      <w:r w:rsidR="006B33E6">
        <w:rPr>
          <w:rFonts w:ascii="Times New Roman" w:hAnsi="Times New Roman" w:cs="Times New Roman"/>
          <w:lang w:val="sr-Latn-CS"/>
        </w:rPr>
        <w:t>om</w:t>
      </w:r>
      <w:r>
        <w:rPr>
          <w:rFonts w:ascii="Times New Roman" w:hAnsi="Times New Roman" w:cs="Times New Roman"/>
          <w:lang w:val="sr-Latn-CS"/>
        </w:rPr>
        <w:t xml:space="preserve"> diskriminator</w:t>
      </w:r>
      <w:r w:rsidR="006B33E6">
        <w:rPr>
          <w:rFonts w:ascii="Times New Roman" w:hAnsi="Times New Roman" w:cs="Times New Roman"/>
          <w:lang w:val="sr-Latn-CS"/>
        </w:rPr>
        <w:t>u</w:t>
      </w:r>
      <w:r>
        <w:rPr>
          <w:rFonts w:ascii="Times New Roman" w:hAnsi="Times New Roman" w:cs="Times New Roman"/>
          <w:lang w:val="sr-Latn-CS"/>
        </w:rPr>
        <w:t xml:space="preserve"> </w:t>
      </w:r>
      <w:r w:rsidR="006A0622">
        <w:rPr>
          <w:rFonts w:ascii="Times New Roman" w:hAnsi="Times New Roman" w:cs="Times New Roman"/>
          <w:lang w:val="sr-Latn-CS"/>
        </w:rPr>
        <w:t xml:space="preserve">u značajnoj mjeri </w:t>
      </w:r>
      <w:r w:rsidR="006B33E6">
        <w:rPr>
          <w:rFonts w:ascii="Times New Roman" w:hAnsi="Times New Roman" w:cs="Times New Roman"/>
          <w:lang w:val="sr-Latn-CS"/>
        </w:rPr>
        <w:t>umanjena obaveza</w:t>
      </w:r>
      <w:r w:rsidR="00591008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tereta dokazivanja činjenica vezanih za postojanje i visinu štete.</w:t>
      </w:r>
      <w:r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841CD">
        <w:rPr>
          <w:rFonts w:ascii="Times New Roman" w:hAnsi="Times New Roman" w:cs="Times New Roman"/>
          <w:lang w:val="sr-Latn-CS"/>
        </w:rPr>
        <w:t>Ovim odredbama</w:t>
      </w:r>
      <w:r w:rsidR="001841CD" w:rsidRPr="00EE261F">
        <w:rPr>
          <w:rFonts w:ascii="Times New Roman" w:hAnsi="Times New Roman" w:cs="Times New Roman"/>
          <w:lang w:val="sr-Latn-CS"/>
        </w:rPr>
        <w:t xml:space="preserve"> usvojen je pris</w:t>
      </w:r>
      <w:r w:rsidR="001841CD">
        <w:rPr>
          <w:rFonts w:ascii="Times New Roman" w:hAnsi="Times New Roman" w:cs="Times New Roman"/>
          <w:lang w:val="sr-Latn-CS"/>
        </w:rPr>
        <w:t>t</w:t>
      </w:r>
      <w:r w:rsidR="001841CD" w:rsidRPr="00EE261F">
        <w:rPr>
          <w:rFonts w:ascii="Times New Roman" w:hAnsi="Times New Roman" w:cs="Times New Roman"/>
          <w:lang w:val="sr-Latn-CS"/>
        </w:rPr>
        <w:t xml:space="preserve">up koji narušava princip ravnopravnosti parničnih subjekata (kroz regulisanje uslova za naknadu štete i </w:t>
      </w:r>
      <w:r w:rsidR="001841CD">
        <w:rPr>
          <w:rFonts w:ascii="Times New Roman" w:hAnsi="Times New Roman" w:cs="Times New Roman"/>
          <w:lang w:val="sr-Latn-CS"/>
        </w:rPr>
        <w:t>od</w:t>
      </w:r>
      <w:r w:rsidR="001841CD" w:rsidRPr="00EE261F">
        <w:rPr>
          <w:rFonts w:ascii="Times New Roman" w:hAnsi="Times New Roman" w:cs="Times New Roman"/>
          <w:lang w:val="sr-Latn-CS"/>
        </w:rPr>
        <w:t>govor</w:t>
      </w:r>
      <w:r w:rsidR="001841CD">
        <w:rPr>
          <w:rFonts w:ascii="Times New Roman" w:hAnsi="Times New Roman" w:cs="Times New Roman"/>
          <w:lang w:val="sr-Latn-CS"/>
        </w:rPr>
        <w:t>n</w:t>
      </w:r>
      <w:r w:rsidR="008D6EEA">
        <w:rPr>
          <w:rFonts w:ascii="Times New Roman" w:hAnsi="Times New Roman" w:cs="Times New Roman"/>
          <w:lang w:val="sr-Latn-CS"/>
        </w:rPr>
        <w:t xml:space="preserve">osti zastupnika tuženog), ali </w:t>
      </w:r>
      <w:r w:rsidR="001841CD" w:rsidRPr="00EE261F">
        <w:rPr>
          <w:rFonts w:ascii="Times New Roman" w:hAnsi="Times New Roman" w:cs="Times New Roman"/>
          <w:lang w:val="sr-Latn-CS"/>
        </w:rPr>
        <w:t>i destimuliše vođenje kolektivnih antidiskriminacionih parnica</w:t>
      </w:r>
      <w:r w:rsidR="001841CD">
        <w:rPr>
          <w:rFonts w:ascii="Times New Roman" w:hAnsi="Times New Roman" w:cs="Times New Roman"/>
          <w:lang w:val="sr-Latn-CS"/>
        </w:rPr>
        <w:t>, te praktično onemogućava</w:t>
      </w:r>
      <w:r w:rsidR="001841CD" w:rsidRPr="00EE261F">
        <w:rPr>
          <w:rFonts w:ascii="Times New Roman" w:hAnsi="Times New Roman" w:cs="Times New Roman"/>
          <w:lang w:val="sr-Latn-CS"/>
        </w:rPr>
        <w:t xml:space="preserve"> njihovo </w:t>
      </w:r>
      <w:r w:rsidR="001841CD">
        <w:rPr>
          <w:rFonts w:ascii="Times New Roman" w:hAnsi="Times New Roman" w:cs="Times New Roman"/>
          <w:lang w:val="sr-Latn-CS"/>
        </w:rPr>
        <w:t xml:space="preserve">adekvatno </w:t>
      </w:r>
      <w:r w:rsidR="001841CD" w:rsidRPr="00EE261F">
        <w:rPr>
          <w:rFonts w:ascii="Times New Roman" w:hAnsi="Times New Roman" w:cs="Times New Roman"/>
          <w:lang w:val="sr-Latn-CS"/>
        </w:rPr>
        <w:t>medijsko praćenje.</w:t>
      </w:r>
      <w:r w:rsidR="001841CD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>
        <w:rPr>
          <w:rFonts w:ascii="Times New Roman" w:hAnsi="Times New Roman" w:cs="Times New Roman"/>
          <w:lang w:val="sr-Latn-CS"/>
        </w:rPr>
        <w:t>Važno</w:t>
      </w:r>
      <w:r w:rsidRPr="00974DAD">
        <w:rPr>
          <w:rFonts w:ascii="Times New Roman" w:hAnsi="Times New Roman" w:cs="Times New Roman"/>
          <w:lang w:val="sr-Latn-CS"/>
        </w:rPr>
        <w:t xml:space="preserve"> je napomen</w:t>
      </w:r>
      <w:r>
        <w:rPr>
          <w:rFonts w:ascii="Times New Roman" w:hAnsi="Times New Roman" w:cs="Times New Roman"/>
          <w:lang w:val="sr-Latn-CS"/>
        </w:rPr>
        <w:t xml:space="preserve">uti da je identične odredbe Zakona o parničnom postupku </w:t>
      </w:r>
      <w:r w:rsidR="001841CD">
        <w:rPr>
          <w:rFonts w:ascii="Times New Roman" w:hAnsi="Times New Roman" w:cs="Times New Roman"/>
          <w:lang w:val="sr-Latn-CS"/>
        </w:rPr>
        <w:t>Republike Srbije</w:t>
      </w:r>
      <w:r w:rsidRPr="00974DAD">
        <w:rPr>
          <w:rFonts w:ascii="Times New Roman" w:hAnsi="Times New Roman" w:cs="Times New Roman"/>
          <w:lang w:val="sr-Latn-CS"/>
        </w:rPr>
        <w:t xml:space="preserve"> tamošnji Ustavni sud proglasio neustavnim jer su, između ostalog, stavljali u ner</w:t>
      </w:r>
      <w:r>
        <w:rPr>
          <w:rFonts w:ascii="Times New Roman" w:hAnsi="Times New Roman" w:cs="Times New Roman"/>
          <w:lang w:val="sr-Latn-CS"/>
        </w:rPr>
        <w:t>a</w:t>
      </w:r>
      <w:r w:rsidRPr="00974DAD">
        <w:rPr>
          <w:rFonts w:ascii="Times New Roman" w:hAnsi="Times New Roman" w:cs="Times New Roman"/>
          <w:lang w:val="sr-Latn-CS"/>
        </w:rPr>
        <w:t>vnopravan položaj tužioca i tuženog.</w:t>
      </w:r>
      <w:r w:rsidRPr="00974DAD">
        <w:rPr>
          <w:rStyle w:val="FootnoteReference"/>
          <w:rFonts w:ascii="Times New Roman" w:hAnsi="Times New Roman" w:cs="Times New Roman"/>
          <w:lang w:val="sr-Latn-CS"/>
        </w:rPr>
        <w:footnoteReference w:id="30"/>
      </w:r>
    </w:p>
    <w:p w:rsidR="000A6067" w:rsidRDefault="00195D1C" w:rsidP="00195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Latn-CS"/>
        </w:rPr>
      </w:pPr>
      <w:r w:rsidRPr="00974DAD">
        <w:rPr>
          <w:rFonts w:ascii="Times New Roman" w:hAnsi="Times New Roman" w:cs="Times New Roman"/>
          <w:b/>
          <w:lang w:val="sr-Latn-CS"/>
        </w:rPr>
        <w:t>3</w:t>
      </w:r>
      <w:r w:rsidR="000A6067">
        <w:rPr>
          <w:rFonts w:ascii="Times New Roman" w:hAnsi="Times New Roman" w:cs="Times New Roman"/>
          <w:b/>
          <w:lang w:val="sr-Latn-CS"/>
        </w:rPr>
        <w:t>.</w:t>
      </w:r>
      <w:r w:rsidRPr="00974DAD">
        <w:rPr>
          <w:rFonts w:ascii="Times New Roman" w:hAnsi="Times New Roman" w:cs="Times New Roman"/>
          <w:b/>
          <w:lang w:val="sr-Latn-CS"/>
        </w:rPr>
        <w:t xml:space="preserve"> Završne napomene i preporuke</w:t>
      </w:r>
    </w:p>
    <w:p w:rsidR="00195D1C" w:rsidRPr="00974DAD" w:rsidRDefault="00195D1C" w:rsidP="00195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CS"/>
        </w:rPr>
      </w:pPr>
      <w:r w:rsidRPr="00974DAD">
        <w:rPr>
          <w:rFonts w:ascii="Times New Roman" w:hAnsi="Times New Roman" w:cs="Times New Roman"/>
          <w:lang w:val="sr-Latn-CS"/>
        </w:rPr>
        <w:t>Uređenjem instituta kolektivne tužbe za zaštitu od diskriminacije</w:t>
      </w:r>
      <w:r>
        <w:rPr>
          <w:rFonts w:ascii="Times New Roman" w:hAnsi="Times New Roman" w:cs="Times New Roman"/>
          <w:lang w:val="sr-Latn-CS"/>
        </w:rPr>
        <w:t>,</w:t>
      </w:r>
      <w:r w:rsidRPr="00974DAD">
        <w:rPr>
          <w:rFonts w:ascii="Times New Roman" w:hAnsi="Times New Roman" w:cs="Times New Roman"/>
          <w:lang w:val="sr-Latn-CS"/>
        </w:rPr>
        <w:t xml:space="preserve"> te nastojanjima da </w:t>
      </w:r>
      <w:r w:rsidR="000A6067">
        <w:rPr>
          <w:rFonts w:ascii="Times New Roman" w:hAnsi="Times New Roman" w:cs="Times New Roman"/>
          <w:lang w:val="sr-Latn-CS"/>
        </w:rPr>
        <w:t xml:space="preserve">se </w:t>
      </w:r>
      <w:r w:rsidRPr="00974DAD">
        <w:rPr>
          <w:rFonts w:ascii="Times New Roman" w:hAnsi="Times New Roman" w:cs="Times New Roman"/>
          <w:lang w:val="sr-Latn-CS"/>
        </w:rPr>
        <w:t xml:space="preserve">unaprijedi parnični postupak u oblasti zaštite kolektivnih prava, u pravnom sistemu Bosne i Hercegovine stvoreni su </w:t>
      </w:r>
      <w:r w:rsidR="008D6EEA">
        <w:rPr>
          <w:rFonts w:ascii="Times New Roman" w:hAnsi="Times New Roman" w:cs="Times New Roman"/>
          <w:lang w:val="sr-Latn-CS"/>
        </w:rPr>
        <w:t>važni</w:t>
      </w:r>
      <w:r w:rsidRPr="00974DAD">
        <w:rPr>
          <w:rFonts w:ascii="Times New Roman" w:hAnsi="Times New Roman" w:cs="Times New Roman"/>
          <w:lang w:val="sr-Latn-CS"/>
        </w:rPr>
        <w:t xml:space="preserve"> preduslovi za ostvarivanje efikasnije zaštite od diskriminacije. </w:t>
      </w:r>
      <w:r w:rsidR="001841CD">
        <w:rPr>
          <w:rFonts w:ascii="Times New Roman" w:hAnsi="Times New Roman" w:cs="Times New Roman"/>
        </w:rPr>
        <w:t>P</w:t>
      </w:r>
      <w:r w:rsidR="001841CD" w:rsidRPr="00EE261F">
        <w:rPr>
          <w:rFonts w:ascii="Times New Roman" w:hAnsi="Times New Roman" w:cs="Times New Roman"/>
        </w:rPr>
        <w:t xml:space="preserve">omenutim </w:t>
      </w:r>
      <w:r w:rsidR="001841CD" w:rsidRPr="00EE261F">
        <w:rPr>
          <w:rFonts w:ascii="Times New Roman" w:hAnsi="Times New Roman" w:cs="Times New Roman"/>
          <w:lang w:val="sr-Latn-CS"/>
        </w:rPr>
        <w:t xml:space="preserve">novelama ZPP RS </w:t>
      </w:r>
      <w:r w:rsidR="001841CD" w:rsidRPr="00EE261F">
        <w:rPr>
          <w:rFonts w:ascii="Times New Roman" w:hAnsi="Times New Roman" w:cs="Times New Roman"/>
          <w:lang w:val="sr-Latn-CS"/>
        </w:rPr>
        <w:lastRenderedPageBreak/>
        <w:t xml:space="preserve">ostvaren </w:t>
      </w:r>
      <w:r w:rsidR="001841CD">
        <w:rPr>
          <w:rFonts w:ascii="Times New Roman" w:hAnsi="Times New Roman" w:cs="Times New Roman"/>
          <w:lang w:val="sr-Latn-CS"/>
        </w:rPr>
        <w:t xml:space="preserve">je </w:t>
      </w:r>
      <w:r w:rsidR="001841CD" w:rsidRPr="00EE261F">
        <w:rPr>
          <w:rFonts w:ascii="Times New Roman" w:hAnsi="Times New Roman" w:cs="Times New Roman"/>
          <w:lang w:val="sr-Latn-CS"/>
        </w:rPr>
        <w:t xml:space="preserve">pomak </w:t>
      </w:r>
      <w:r w:rsidR="001841CD">
        <w:rPr>
          <w:rFonts w:ascii="Times New Roman" w:hAnsi="Times New Roman" w:cs="Times New Roman"/>
          <w:lang w:val="sr-Latn-CS"/>
        </w:rPr>
        <w:t>u</w:t>
      </w:r>
      <w:r w:rsidR="001841CD" w:rsidRPr="00EE261F">
        <w:rPr>
          <w:rFonts w:ascii="Times New Roman" w:hAnsi="Times New Roman" w:cs="Times New Roman"/>
          <w:lang w:val="sr-Latn-CS"/>
        </w:rPr>
        <w:t xml:space="preserve"> regulisanju postupka za zaštitu kolektivnih interesa</w:t>
      </w:r>
      <w:r w:rsidR="001841CD">
        <w:rPr>
          <w:rFonts w:ascii="Times New Roman" w:hAnsi="Times New Roman" w:cs="Times New Roman"/>
          <w:lang w:val="sr-Latn-CS"/>
        </w:rPr>
        <w:t>,</w:t>
      </w:r>
      <w:r w:rsidR="001841CD" w:rsidRPr="00EE261F">
        <w:rPr>
          <w:rFonts w:ascii="Times New Roman" w:hAnsi="Times New Roman" w:cs="Times New Roman"/>
          <w:lang w:val="sr-Latn-CS"/>
        </w:rPr>
        <w:t xml:space="preserve"> uključujući i antidiskriminacione interese</w:t>
      </w:r>
      <w:r w:rsidR="001841CD">
        <w:rPr>
          <w:rFonts w:ascii="Times New Roman" w:hAnsi="Times New Roman" w:cs="Times New Roman"/>
          <w:lang w:val="sr-Latn-CS"/>
        </w:rPr>
        <w:t>,</w:t>
      </w:r>
      <w:r w:rsidR="001841CD" w:rsidRPr="00EE261F">
        <w:rPr>
          <w:rFonts w:ascii="Times New Roman" w:hAnsi="Times New Roman" w:cs="Times New Roman"/>
          <w:lang w:val="sr-Latn-CS"/>
        </w:rPr>
        <w:t xml:space="preserve"> putem jasnog određivanja vrste tužbenih zahtjeva koji se mogu istaći u kolektivnoj tužbi</w:t>
      </w:r>
      <w:r w:rsidR="001841CD">
        <w:rPr>
          <w:rFonts w:ascii="Times New Roman" w:hAnsi="Times New Roman" w:cs="Times New Roman"/>
          <w:lang w:val="sr-Latn-CS"/>
        </w:rPr>
        <w:t>,</w:t>
      </w:r>
      <w:r w:rsidR="001841CD" w:rsidRPr="00EE261F">
        <w:rPr>
          <w:rFonts w:ascii="Times New Roman" w:hAnsi="Times New Roman" w:cs="Times New Roman"/>
          <w:lang w:val="sr-Latn-CS"/>
        </w:rPr>
        <w:t xml:space="preserve"> kao i priznavanju prejudic</w:t>
      </w:r>
      <w:r w:rsidR="001841CD">
        <w:rPr>
          <w:rFonts w:ascii="Times New Roman" w:hAnsi="Times New Roman" w:cs="Times New Roman"/>
          <w:lang w:val="sr-Latn-CS"/>
        </w:rPr>
        <w:t>i</w:t>
      </w:r>
      <w:r w:rsidR="001841CD" w:rsidRPr="00EE261F">
        <w:rPr>
          <w:rFonts w:ascii="Times New Roman" w:hAnsi="Times New Roman" w:cs="Times New Roman"/>
          <w:lang w:val="sr-Latn-CS"/>
        </w:rPr>
        <w:t>j</w:t>
      </w:r>
      <w:r w:rsidR="001841CD">
        <w:rPr>
          <w:rFonts w:ascii="Times New Roman" w:hAnsi="Times New Roman" w:cs="Times New Roman"/>
          <w:lang w:val="sr-Latn-CS"/>
        </w:rPr>
        <w:t>e</w:t>
      </w:r>
      <w:r w:rsidR="001841CD" w:rsidRPr="00EE261F">
        <w:rPr>
          <w:rFonts w:ascii="Times New Roman" w:hAnsi="Times New Roman" w:cs="Times New Roman"/>
          <w:lang w:val="sr-Latn-CS"/>
        </w:rPr>
        <w:t xml:space="preserve">lnog dejstva pozitivnoj presudi donesenoj u postupku kolektivne zaštite. </w:t>
      </w:r>
      <w:r w:rsidR="001841CD">
        <w:rPr>
          <w:rFonts w:ascii="Times New Roman" w:hAnsi="Times New Roman" w:cs="Times New Roman"/>
          <w:lang w:val="sr-Latn-CS"/>
        </w:rPr>
        <w:t>U tom smislu, i noveliranje zakona o parničnom postupku Federacije BiH, Bosne i Hercegovine</w:t>
      </w:r>
      <w:r w:rsidR="008D6EEA">
        <w:rPr>
          <w:rFonts w:ascii="Times New Roman" w:hAnsi="Times New Roman" w:cs="Times New Roman"/>
          <w:lang w:val="sr-Latn-CS"/>
        </w:rPr>
        <w:t>,</w:t>
      </w:r>
      <w:r w:rsidR="001841CD">
        <w:rPr>
          <w:rFonts w:ascii="Times New Roman" w:hAnsi="Times New Roman" w:cs="Times New Roman"/>
          <w:lang w:val="sr-Latn-CS"/>
        </w:rPr>
        <w:t xml:space="preserve"> kao i Brčko Distrikta bilo bi svakako dobrodošlo. </w:t>
      </w:r>
      <w:r w:rsidRPr="00974DAD">
        <w:rPr>
          <w:rFonts w:ascii="Times New Roman" w:hAnsi="Times New Roman" w:cs="Times New Roman"/>
          <w:lang w:val="sr-Latn-CS"/>
        </w:rPr>
        <w:t xml:space="preserve">Međutim, </w:t>
      </w:r>
      <w:r>
        <w:rPr>
          <w:rFonts w:ascii="Times New Roman" w:hAnsi="Times New Roman" w:cs="Times New Roman"/>
          <w:lang w:val="sr-Latn-CS"/>
        </w:rPr>
        <w:t>kako bi</w:t>
      </w:r>
      <w:r w:rsidR="001841CD">
        <w:rPr>
          <w:rFonts w:ascii="Times New Roman" w:hAnsi="Times New Roman" w:cs="Times New Roman"/>
          <w:lang w:val="sr-Latn-CS"/>
        </w:rPr>
        <w:t xml:space="preserve"> se</w:t>
      </w:r>
      <w:r>
        <w:rPr>
          <w:rFonts w:ascii="Times New Roman" w:hAnsi="Times New Roman" w:cs="Times New Roman"/>
          <w:lang w:val="sr-Latn-CS"/>
        </w:rPr>
        <w:t xml:space="preserve"> antidiskriminacijski okvir dodatno ojačao u ovom segmentu, bilo bi neophodno usvojiti </w:t>
      </w:r>
      <w:r w:rsidR="001841CD">
        <w:rPr>
          <w:rFonts w:ascii="Times New Roman" w:hAnsi="Times New Roman" w:cs="Times New Roman"/>
          <w:lang w:val="sr-Latn-CS"/>
        </w:rPr>
        <w:t>određena unapr</w:t>
      </w:r>
      <w:r w:rsidRPr="00974DAD">
        <w:rPr>
          <w:rFonts w:ascii="Times New Roman" w:hAnsi="Times New Roman" w:cs="Times New Roman"/>
          <w:lang w:val="sr-Latn-CS"/>
        </w:rPr>
        <w:t xml:space="preserve">jeđenja </w:t>
      </w:r>
      <w:r w:rsidR="001841CD">
        <w:rPr>
          <w:rFonts w:ascii="Times New Roman" w:hAnsi="Times New Roman" w:cs="Times New Roman"/>
          <w:lang w:val="sr-Latn-CS"/>
        </w:rPr>
        <w:t>relevantnih zakona u BiH</w:t>
      </w:r>
      <w:r w:rsidRPr="00974DAD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U tom smislu, i</w:t>
      </w:r>
      <w:r w:rsidRPr="00974DAD">
        <w:rPr>
          <w:rFonts w:ascii="Times New Roman" w:hAnsi="Times New Roman" w:cs="Times New Roman"/>
          <w:lang w:val="sr-Latn-CS"/>
        </w:rPr>
        <w:t xml:space="preserve">z </w:t>
      </w:r>
      <w:r>
        <w:rPr>
          <w:rFonts w:ascii="Times New Roman" w:hAnsi="Times New Roman" w:cs="Times New Roman"/>
          <w:lang w:val="sr-Latn-CS"/>
        </w:rPr>
        <w:t xml:space="preserve">prethodne </w:t>
      </w:r>
      <w:r w:rsidRPr="00974DAD">
        <w:rPr>
          <w:rFonts w:ascii="Times New Roman" w:hAnsi="Times New Roman" w:cs="Times New Roman"/>
          <w:lang w:val="sr-Latn-CS"/>
        </w:rPr>
        <w:t>analize proizilaze sljedeće preporuke:</w:t>
      </w:r>
    </w:p>
    <w:p w:rsidR="00195D1C" w:rsidRDefault="00195D1C" w:rsidP="00195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sr-Latn-CS"/>
        </w:rPr>
      </w:pPr>
      <w:r w:rsidRPr="00974DAD">
        <w:rPr>
          <w:rFonts w:ascii="Times New Roman" w:hAnsi="Times New Roman" w:cs="Times New Roman"/>
          <w:lang w:val="sr-Latn-CS"/>
        </w:rPr>
        <w:t xml:space="preserve">Krug lica ovlaštenih na podnošenje kolektivne tužbe za zaštitu od diskriminacije treba proširiti brisanjem ograničenja ustanovljenih formulacijom </w:t>
      </w:r>
      <w:r>
        <w:rPr>
          <w:rFonts w:ascii="Times New Roman" w:hAnsi="Times New Roman" w:cs="Times New Roman"/>
          <w:lang w:val="sr-Latn-CS"/>
        </w:rPr>
        <w:t>"</w:t>
      </w:r>
      <w:r w:rsidRPr="00974DAD">
        <w:rPr>
          <w:rFonts w:ascii="Times New Roman" w:hAnsi="Times New Roman" w:cs="Times New Roman"/>
          <w:lang w:val="sr-Latn-CS"/>
        </w:rPr>
        <w:t>registrovane u skladu sa propisima koji regulišu udruživanja građana u Bosni i Hercegovini</w:t>
      </w:r>
      <w:r>
        <w:rPr>
          <w:rFonts w:ascii="Times New Roman" w:hAnsi="Times New Roman" w:cs="Times New Roman"/>
          <w:lang w:val="sr-Latn-CS"/>
        </w:rPr>
        <w:t>", te ga izjednačiti sa krugom lica ovlaštenih da se umiješaju u postupak antidiskriminacione zaštite. Na ovaj način bi se stavio naglasak na opšti interes eliminacije diskriminacije, a implementacija zakona bi bila ojačana kroz pružanje mogućnosti širem krugu institucija i organizacija – uključujući i one međunarodne, koje imaju znanje i ekspertizu u oblasti diskriminacije da pokrenu postupak kolektivne antidiskriminacione zaštite.</w:t>
      </w:r>
    </w:p>
    <w:p w:rsidR="00195D1C" w:rsidRDefault="00195D1C" w:rsidP="00195D1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195D1C" w:rsidRDefault="00195D1C" w:rsidP="00195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sr-Latn-CS"/>
        </w:rPr>
      </w:pPr>
      <w:r w:rsidRPr="00110930">
        <w:rPr>
          <w:rFonts w:ascii="Times New Roman" w:hAnsi="Times New Roman" w:cs="Times New Roman"/>
          <w:lang w:val="sr-Latn-CS"/>
        </w:rPr>
        <w:t>Institut kolektivne tužbe je potrebno unaprijediti kroz izmjenu odredbi koje od tužilaca traže dokazivanje postojanja opravdanog interesa</w:t>
      </w:r>
      <w:r>
        <w:rPr>
          <w:rFonts w:ascii="Times New Roman" w:hAnsi="Times New Roman" w:cs="Times New Roman"/>
          <w:lang w:val="sr-Latn-CS"/>
        </w:rPr>
        <w:t xml:space="preserve"> za podnošenje tužbe</w:t>
      </w:r>
      <w:r w:rsidRPr="00110930">
        <w:rPr>
          <w:rFonts w:ascii="Times New Roman" w:hAnsi="Times New Roman" w:cs="Times New Roman"/>
          <w:lang w:val="sr-Latn-CS"/>
        </w:rPr>
        <w:t xml:space="preserve"> i dokazivanje vjerovatnoće da je postupanjem tuženog povrijeđeno pravo većeg broja lica kao uslova dopuštenosti tužbe. Umjesto toga, po ugledu na rješenja </w:t>
      </w:r>
      <w:r>
        <w:rPr>
          <w:rFonts w:ascii="Times New Roman" w:hAnsi="Times New Roman" w:cs="Times New Roman"/>
          <w:lang w:val="sr-Latn-CS"/>
        </w:rPr>
        <w:t>usvojena</w:t>
      </w:r>
      <w:r w:rsidRPr="00110930">
        <w:rPr>
          <w:rFonts w:ascii="Times New Roman" w:hAnsi="Times New Roman" w:cs="Times New Roman"/>
          <w:lang w:val="sr-Latn-CS"/>
        </w:rPr>
        <w:t xml:space="preserve"> u regionu, </w:t>
      </w:r>
      <w:r>
        <w:rPr>
          <w:rFonts w:ascii="Times New Roman" w:hAnsi="Times New Roman" w:cs="Times New Roman"/>
          <w:lang w:val="sr-Latn-CS"/>
        </w:rPr>
        <w:t xml:space="preserve">zakon bi jednostavno mogao propisati da lica ovlaštena da se pridruže postupku kao treća strana mogu da podnesu i kolektivnu tužbu za zaštitu od diskriminacije. Time bi aktivna legitimacija na podnošenje kolektivne tužbe bila eksplicitnije šire postavljena te </w:t>
      </w:r>
      <w:r w:rsidR="008D6EEA">
        <w:rPr>
          <w:rFonts w:ascii="Times New Roman" w:hAnsi="Times New Roman" w:cs="Times New Roman"/>
          <w:lang w:val="sr-Latn-CS"/>
        </w:rPr>
        <w:t xml:space="preserve">bi bilo </w:t>
      </w:r>
      <w:r>
        <w:rPr>
          <w:rFonts w:ascii="Times New Roman" w:hAnsi="Times New Roman" w:cs="Times New Roman"/>
          <w:lang w:val="sr-Latn-CS"/>
        </w:rPr>
        <w:t>jasno naglašeno da je vje</w:t>
      </w:r>
      <w:r w:rsidRPr="00110930">
        <w:rPr>
          <w:rFonts w:ascii="Times New Roman" w:hAnsi="Times New Roman" w:cs="Times New Roman"/>
          <w:lang w:val="sr-Latn-CS"/>
        </w:rPr>
        <w:t>rovatnost postojanja diskriminacije predmet dokaznog postupka</w:t>
      </w:r>
      <w:r>
        <w:rPr>
          <w:rFonts w:ascii="Times New Roman" w:hAnsi="Times New Roman" w:cs="Times New Roman"/>
          <w:lang w:val="sr-Latn-CS"/>
        </w:rPr>
        <w:t>,</w:t>
      </w:r>
      <w:r w:rsidRPr="00110930">
        <w:rPr>
          <w:rFonts w:ascii="Times New Roman" w:hAnsi="Times New Roman" w:cs="Times New Roman"/>
          <w:lang w:val="sr-Latn-CS"/>
        </w:rPr>
        <w:t xml:space="preserve"> a ne pitanje </w:t>
      </w:r>
      <w:r>
        <w:rPr>
          <w:rFonts w:ascii="Times New Roman" w:hAnsi="Times New Roman" w:cs="Times New Roman"/>
          <w:lang w:val="sr-Latn-CS"/>
        </w:rPr>
        <w:t xml:space="preserve">ocjene </w:t>
      </w:r>
      <w:r w:rsidRPr="00110930">
        <w:rPr>
          <w:rFonts w:ascii="Times New Roman" w:hAnsi="Times New Roman" w:cs="Times New Roman"/>
          <w:lang w:val="sr-Latn-CS"/>
        </w:rPr>
        <w:t>dopušten</w:t>
      </w:r>
      <w:r>
        <w:rPr>
          <w:rFonts w:ascii="Times New Roman" w:hAnsi="Times New Roman" w:cs="Times New Roman"/>
          <w:lang w:val="sr-Latn-CS"/>
        </w:rPr>
        <w:t>o</w:t>
      </w:r>
      <w:r w:rsidRPr="00110930">
        <w:rPr>
          <w:rFonts w:ascii="Times New Roman" w:hAnsi="Times New Roman" w:cs="Times New Roman"/>
          <w:lang w:val="sr-Latn-CS"/>
        </w:rPr>
        <w:t>sti tužbe.</w:t>
      </w:r>
    </w:p>
    <w:p w:rsidR="00195D1C" w:rsidRPr="00110930" w:rsidRDefault="00195D1C" w:rsidP="00195D1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5B5A1C" w:rsidRPr="005B5A1C" w:rsidRDefault="00195D1C" w:rsidP="005B5A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sr-Latn-CS"/>
        </w:rPr>
      </w:pPr>
      <w:r w:rsidRPr="00846D84">
        <w:rPr>
          <w:rFonts w:ascii="Times New Roman" w:hAnsi="Times New Roman" w:cs="Times New Roman"/>
          <w:lang w:val="sr-Latn-CS"/>
        </w:rPr>
        <w:t xml:space="preserve">Kroz izmjene </w:t>
      </w:r>
      <w:r>
        <w:rPr>
          <w:rFonts w:ascii="Times New Roman" w:hAnsi="Times New Roman" w:cs="Times New Roman"/>
          <w:lang w:val="sr-Latn-CS"/>
        </w:rPr>
        <w:t xml:space="preserve">i dopune </w:t>
      </w:r>
      <w:r w:rsidRPr="00846D84">
        <w:rPr>
          <w:rFonts w:ascii="Times New Roman" w:hAnsi="Times New Roman" w:cs="Times New Roman"/>
          <w:lang w:val="sr-Latn-CS"/>
        </w:rPr>
        <w:t>odgovarajućih zakona</w:t>
      </w:r>
      <w:r>
        <w:rPr>
          <w:rFonts w:ascii="Times New Roman" w:hAnsi="Times New Roman" w:cs="Times New Roman"/>
          <w:lang w:val="sr-Latn-CS"/>
        </w:rPr>
        <w:t xml:space="preserve"> u pogledu vrste tužbenih zahtjeva i subjektivnih granica presude u postupku kolektivne antidiskriminacione zaštite, </w:t>
      </w:r>
      <w:r w:rsidRPr="00846D84">
        <w:rPr>
          <w:rFonts w:ascii="Times New Roman" w:hAnsi="Times New Roman" w:cs="Times New Roman"/>
          <w:lang w:val="sr-Latn-CS"/>
        </w:rPr>
        <w:t>na sličan način kako je to određeno odgovarajućim izmjenama i dopunama ZPP RS</w:t>
      </w:r>
      <w:r>
        <w:rPr>
          <w:rFonts w:ascii="Times New Roman" w:hAnsi="Times New Roman" w:cs="Times New Roman"/>
          <w:lang w:val="sr-Latn-CS"/>
        </w:rPr>
        <w:t xml:space="preserve">, potrebno je </w:t>
      </w:r>
      <w:r w:rsidRPr="00846D84">
        <w:rPr>
          <w:rFonts w:ascii="Times New Roman" w:hAnsi="Times New Roman" w:cs="Times New Roman"/>
          <w:lang w:val="sr-Latn-CS"/>
        </w:rPr>
        <w:t xml:space="preserve">unaprijediti zakonski okvir </w:t>
      </w:r>
      <w:r>
        <w:rPr>
          <w:rFonts w:ascii="Times New Roman" w:hAnsi="Times New Roman" w:cs="Times New Roman"/>
          <w:lang w:val="sr-Latn-CS"/>
        </w:rPr>
        <w:t xml:space="preserve">primjenjiv </w:t>
      </w:r>
      <w:r w:rsidRPr="00846D84">
        <w:rPr>
          <w:rFonts w:ascii="Times New Roman" w:hAnsi="Times New Roman" w:cs="Times New Roman"/>
          <w:lang w:val="sr-Latn-CS"/>
        </w:rPr>
        <w:t xml:space="preserve">na čitavoj teritoriji Bosne i Hercegovine. </w:t>
      </w:r>
      <w:r>
        <w:rPr>
          <w:rFonts w:ascii="Times New Roman" w:hAnsi="Times New Roman" w:cs="Times New Roman"/>
          <w:lang w:val="sr-Latn-CS"/>
        </w:rPr>
        <w:t>Jasno određivanje tužbenih zahtjeva koje je moguće istaći u kolektivnoj tužbi, te pro</w:t>
      </w:r>
      <w:r w:rsidRPr="00B10F1D">
        <w:rPr>
          <w:rFonts w:ascii="Times New Roman" w:hAnsi="Times New Roman" w:cs="Times New Roman"/>
          <w:lang w:val="sr-Latn-CS"/>
        </w:rPr>
        <w:t>širi</w:t>
      </w:r>
      <w:r>
        <w:rPr>
          <w:rFonts w:ascii="Times New Roman" w:hAnsi="Times New Roman" w:cs="Times New Roman"/>
          <w:lang w:val="sr-Latn-CS"/>
        </w:rPr>
        <w:t>vanje</w:t>
      </w:r>
      <w:r w:rsidRPr="00B10F1D">
        <w:rPr>
          <w:rFonts w:ascii="Times New Roman" w:hAnsi="Times New Roman" w:cs="Times New Roman"/>
          <w:lang w:val="sr-Latn-CS"/>
        </w:rPr>
        <w:t xml:space="preserve"> subjektivno</w:t>
      </w:r>
      <w:r>
        <w:rPr>
          <w:rFonts w:ascii="Times New Roman" w:hAnsi="Times New Roman" w:cs="Times New Roman"/>
          <w:lang w:val="sr-Latn-CS"/>
        </w:rPr>
        <w:t xml:space="preserve">g dejstva pozitivne </w:t>
      </w:r>
      <w:r w:rsidRPr="00B10F1D">
        <w:rPr>
          <w:rFonts w:ascii="Times New Roman" w:hAnsi="Times New Roman" w:cs="Times New Roman"/>
          <w:lang w:val="sr-Latn-CS"/>
        </w:rPr>
        <w:t xml:space="preserve">presude donesene u postupku povodom kolektivne tužbe za zaštitu od diskriminacije </w:t>
      </w:r>
      <w:r w:rsidR="008D6EEA">
        <w:rPr>
          <w:rFonts w:ascii="Times New Roman" w:hAnsi="Times New Roman" w:cs="Times New Roman"/>
          <w:lang w:val="sr-Latn-CS"/>
        </w:rPr>
        <w:t>bi svakako doprinijeli</w:t>
      </w:r>
      <w:r>
        <w:rPr>
          <w:rFonts w:ascii="Times New Roman" w:hAnsi="Times New Roman" w:cs="Times New Roman"/>
          <w:lang w:val="sr-Latn-CS"/>
        </w:rPr>
        <w:t xml:space="preserve"> boljem razumijevanju instituta kolektivne tužbe i lakšoj </w:t>
      </w:r>
      <w:r w:rsidR="008D6EEA">
        <w:rPr>
          <w:rFonts w:ascii="Times New Roman" w:hAnsi="Times New Roman" w:cs="Times New Roman"/>
          <w:lang w:val="sr-Latn-CS"/>
        </w:rPr>
        <w:t>primjeni</w:t>
      </w:r>
      <w:r>
        <w:rPr>
          <w:rFonts w:ascii="Times New Roman" w:hAnsi="Times New Roman" w:cs="Times New Roman"/>
          <w:lang w:val="sr-Latn-CS"/>
        </w:rPr>
        <w:t xml:space="preserve"> zakona</w:t>
      </w:r>
      <w:r w:rsidRPr="00B10F1D">
        <w:rPr>
          <w:rFonts w:ascii="Times New Roman" w:hAnsi="Times New Roman" w:cs="Times New Roman"/>
          <w:lang w:val="sr-Latn-CS"/>
        </w:rPr>
        <w:t>.</w:t>
      </w:r>
      <w:r w:rsidR="005B5A1C">
        <w:rPr>
          <w:rFonts w:ascii="Times New Roman" w:hAnsi="Times New Roman" w:cs="Times New Roman"/>
          <w:lang w:val="sr-Latn-CS"/>
        </w:rPr>
        <w:t xml:space="preserve"> </w:t>
      </w:r>
      <w:r w:rsidR="005B5A1C" w:rsidRPr="005B5A1C">
        <w:rPr>
          <w:rFonts w:ascii="Times New Roman" w:hAnsi="Times New Roman" w:cs="Times New Roman"/>
        </w:rPr>
        <w:t xml:space="preserve">Opcija noveliranja parničnih propisa </w:t>
      </w:r>
      <w:r w:rsidR="008D6EEA">
        <w:rPr>
          <w:rFonts w:ascii="Times New Roman" w:hAnsi="Times New Roman" w:cs="Times New Roman"/>
        </w:rPr>
        <w:t xml:space="preserve">u BiH u ovom smislu </w:t>
      </w:r>
      <w:r w:rsidR="005B5A1C" w:rsidRPr="005B5A1C">
        <w:rPr>
          <w:rFonts w:ascii="Times New Roman" w:hAnsi="Times New Roman" w:cs="Times New Roman"/>
        </w:rPr>
        <w:t xml:space="preserve">svakako je </w:t>
      </w:r>
      <w:r w:rsidR="00FC3AE8">
        <w:rPr>
          <w:rFonts w:ascii="Times New Roman" w:hAnsi="Times New Roman" w:cs="Times New Roman"/>
        </w:rPr>
        <w:t xml:space="preserve">i </w:t>
      </w:r>
      <w:r w:rsidR="005B5A1C" w:rsidRPr="005B5A1C">
        <w:rPr>
          <w:rFonts w:ascii="Times New Roman" w:hAnsi="Times New Roman" w:cs="Times New Roman"/>
        </w:rPr>
        <w:t>ugrađivanje ovih</w:t>
      </w:r>
      <w:r w:rsidR="008D6EEA">
        <w:rPr>
          <w:rFonts w:ascii="Times New Roman" w:hAnsi="Times New Roman" w:cs="Times New Roman"/>
        </w:rPr>
        <w:t xml:space="preserve"> novih</w:t>
      </w:r>
      <w:r w:rsidR="005B5A1C" w:rsidRPr="005B5A1C">
        <w:rPr>
          <w:rFonts w:ascii="Times New Roman" w:hAnsi="Times New Roman" w:cs="Times New Roman"/>
        </w:rPr>
        <w:t xml:space="preserve"> odredbi u ZZD BiH. Kao argument u prilog ovoj opciji može se istaći </w:t>
      </w:r>
      <w:r w:rsidR="004232ED">
        <w:rPr>
          <w:rFonts w:ascii="Times New Roman" w:hAnsi="Times New Roman" w:cs="Times New Roman"/>
        </w:rPr>
        <w:t xml:space="preserve">to </w:t>
      </w:r>
      <w:r w:rsidR="005B5A1C" w:rsidRPr="005B5A1C">
        <w:rPr>
          <w:rFonts w:ascii="Times New Roman" w:hAnsi="Times New Roman" w:cs="Times New Roman"/>
        </w:rPr>
        <w:t xml:space="preserve">da bi </w:t>
      </w:r>
      <w:r w:rsidR="004232ED">
        <w:rPr>
          <w:rFonts w:ascii="Times New Roman" w:hAnsi="Times New Roman" w:cs="Times New Roman"/>
        </w:rPr>
        <w:t>takvim pristu</w:t>
      </w:r>
      <w:r w:rsidR="005B5A1C" w:rsidRPr="005B5A1C">
        <w:rPr>
          <w:rFonts w:ascii="Times New Roman" w:hAnsi="Times New Roman" w:cs="Times New Roman"/>
        </w:rPr>
        <w:t>p</w:t>
      </w:r>
      <w:r w:rsidR="004232ED">
        <w:rPr>
          <w:rFonts w:ascii="Times New Roman" w:hAnsi="Times New Roman" w:cs="Times New Roman"/>
        </w:rPr>
        <w:t>om</w:t>
      </w:r>
      <w:r w:rsidR="005B5A1C" w:rsidRPr="005B5A1C">
        <w:rPr>
          <w:rFonts w:ascii="Times New Roman" w:hAnsi="Times New Roman" w:cs="Times New Roman"/>
        </w:rPr>
        <w:t xml:space="preserve"> građanskopravna zaštita od diskriminacije bila regulisana jedinstvenim aktom kako u materijalnom</w:t>
      </w:r>
      <w:r w:rsidR="005B5A1C">
        <w:rPr>
          <w:rFonts w:ascii="Times New Roman" w:hAnsi="Times New Roman" w:cs="Times New Roman"/>
        </w:rPr>
        <w:t>,</w:t>
      </w:r>
      <w:r w:rsidR="005B5A1C" w:rsidRPr="005B5A1C">
        <w:rPr>
          <w:rFonts w:ascii="Times New Roman" w:hAnsi="Times New Roman" w:cs="Times New Roman"/>
        </w:rPr>
        <w:t xml:space="preserve"> tako i u procesnom pogledu.</w:t>
      </w:r>
    </w:p>
    <w:p w:rsidR="00195D1C" w:rsidRDefault="00195D1C" w:rsidP="00195D1C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Latn-CS"/>
        </w:rPr>
      </w:pPr>
    </w:p>
    <w:p w:rsidR="00195D1C" w:rsidRDefault="00195D1C" w:rsidP="00195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0F1D">
        <w:rPr>
          <w:rFonts w:ascii="Times New Roman" w:hAnsi="Times New Roman" w:cs="Times New Roman"/>
          <w:lang w:val="sr-Latn-CS"/>
        </w:rPr>
        <w:t xml:space="preserve">Odredbe ZPP RS o tužbi i protivtužbi lica za koje se tvrdi da ugrožava kolektivne interese je potrebno ukloniti iz pravnog sistema ili jasno naznačiti da se one ne primjenjuju na postupke antidiskriminacione sudske zaštite. </w:t>
      </w:r>
      <w:r>
        <w:rPr>
          <w:rFonts w:ascii="Times New Roman" w:hAnsi="Times New Roman" w:cs="Times New Roman"/>
          <w:lang w:val="sr-Latn-CS"/>
        </w:rPr>
        <w:t xml:space="preserve">Uklanjanjem ovih odredbi otklanjaju se prepreke koje </w:t>
      </w:r>
      <w:r w:rsidRPr="00B10F1D">
        <w:rPr>
          <w:rFonts w:ascii="Times New Roman" w:hAnsi="Times New Roman" w:cs="Times New Roman"/>
          <w:lang w:val="sr-Latn-CS"/>
        </w:rPr>
        <w:t xml:space="preserve">obeshrabruju udruženja </w:t>
      </w:r>
      <w:r>
        <w:rPr>
          <w:rFonts w:ascii="Times New Roman" w:hAnsi="Times New Roman" w:cs="Times New Roman"/>
          <w:lang w:val="sr-Latn-CS"/>
        </w:rPr>
        <w:t xml:space="preserve">i druge </w:t>
      </w:r>
      <w:r w:rsidRPr="00B10F1D">
        <w:rPr>
          <w:rFonts w:ascii="Times New Roman" w:hAnsi="Times New Roman" w:cs="Times New Roman"/>
          <w:lang w:val="sr-Latn-CS"/>
        </w:rPr>
        <w:t>organizacij</w:t>
      </w:r>
      <w:r>
        <w:rPr>
          <w:rFonts w:ascii="Times New Roman" w:hAnsi="Times New Roman" w:cs="Times New Roman"/>
          <w:lang w:val="sr-Latn-CS"/>
        </w:rPr>
        <w:t xml:space="preserve">e </w:t>
      </w:r>
      <w:r w:rsidRPr="00B10F1D">
        <w:rPr>
          <w:rFonts w:ascii="Times New Roman" w:hAnsi="Times New Roman" w:cs="Times New Roman"/>
          <w:lang w:val="sr-Latn-CS"/>
        </w:rPr>
        <w:t>koje s</w:t>
      </w:r>
      <w:r>
        <w:rPr>
          <w:rFonts w:ascii="Times New Roman" w:hAnsi="Times New Roman" w:cs="Times New Roman"/>
          <w:lang w:val="sr-Latn-CS"/>
        </w:rPr>
        <w:t>e</w:t>
      </w:r>
      <w:r w:rsidRPr="00B10F1D">
        <w:rPr>
          <w:rFonts w:ascii="Times New Roman" w:hAnsi="Times New Roman" w:cs="Times New Roman"/>
          <w:lang w:val="sr-Latn-CS"/>
        </w:rPr>
        <w:t xml:space="preserve"> bave zaštitom od diskriminacije da koriste kolektivnu antidiskriminacionu zaštitu ili da slobodno skreću </w:t>
      </w:r>
      <w:r w:rsidR="005B5A1C">
        <w:rPr>
          <w:rFonts w:ascii="Times New Roman" w:hAnsi="Times New Roman" w:cs="Times New Roman"/>
          <w:lang w:val="sr-Latn-CS"/>
        </w:rPr>
        <w:t>pažnju</w:t>
      </w:r>
      <w:r w:rsidRPr="00B10F1D">
        <w:rPr>
          <w:rFonts w:ascii="Times New Roman" w:hAnsi="Times New Roman" w:cs="Times New Roman"/>
          <w:lang w:val="sr-Latn-CS"/>
        </w:rPr>
        <w:t xml:space="preserve"> na povrede kolektivnih antidiskriminacionih interesa</w:t>
      </w:r>
      <w:r>
        <w:rPr>
          <w:rFonts w:ascii="Times New Roman" w:hAnsi="Times New Roman" w:cs="Times New Roman"/>
          <w:lang w:val="sr-Latn-CS"/>
        </w:rPr>
        <w:t>.</w:t>
      </w:r>
    </w:p>
    <w:p w:rsidR="00195D1C" w:rsidRPr="00383B74" w:rsidRDefault="00195D1C" w:rsidP="00195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95D1C" w:rsidRPr="00383B74" w:rsidRDefault="00195D1C" w:rsidP="00195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95D1C" w:rsidRDefault="00195D1C" w:rsidP="00195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D6EEA" w:rsidRDefault="008D6EEA" w:rsidP="00195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D6EEA" w:rsidRDefault="008D6EEA" w:rsidP="00195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D6EEA" w:rsidRPr="00383B74" w:rsidRDefault="008D6EEA" w:rsidP="00195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95D1C" w:rsidRPr="00383B74" w:rsidRDefault="00195D1C" w:rsidP="00195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95D1C" w:rsidRPr="00383B74" w:rsidRDefault="00195D1C" w:rsidP="00195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95D1C" w:rsidRPr="00383B74" w:rsidRDefault="00195D1C" w:rsidP="00195D1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83B74">
        <w:rPr>
          <w:rFonts w:ascii="Times New Roman" w:hAnsi="Times New Roman" w:cs="Times New Roman"/>
          <w:b/>
          <w:sz w:val="24"/>
          <w:szCs w:val="24"/>
          <w:lang w:val="sr-Latn-CS"/>
        </w:rPr>
        <w:t>IZVORI</w:t>
      </w:r>
      <w:bookmarkStart w:id="1" w:name="_Toc325633826"/>
      <w:bookmarkStart w:id="2" w:name="_Toc327203612"/>
      <w:bookmarkStart w:id="3" w:name="_Toc58351885"/>
      <w:bookmarkStart w:id="4" w:name="_Toc58352011"/>
      <w:bookmarkStart w:id="5" w:name="_Toc331513430"/>
    </w:p>
    <w:bookmarkEnd w:id="1"/>
    <w:bookmarkEnd w:id="2"/>
    <w:bookmarkEnd w:id="3"/>
    <w:bookmarkEnd w:id="4"/>
    <w:bookmarkEnd w:id="5"/>
    <w:p w:rsidR="00195D1C" w:rsidRPr="00383B74" w:rsidRDefault="00195D1C" w:rsidP="00195D1C">
      <w:pPr>
        <w:ind w:left="360"/>
        <w:rPr>
          <w:rFonts w:ascii="Times New Roman" w:hAnsi="Times New Roman" w:cs="Times New Roman"/>
          <w:b/>
          <w:lang w:val="sr-Latn-CS"/>
        </w:rPr>
      </w:pPr>
      <w:r w:rsidRPr="00383B74">
        <w:rPr>
          <w:rFonts w:ascii="Times New Roman" w:hAnsi="Times New Roman" w:cs="Times New Roman"/>
          <w:b/>
          <w:lang w:val="sr-Latn-CS"/>
        </w:rPr>
        <w:t xml:space="preserve">Domaći propisi i dokumenta </w:t>
      </w:r>
    </w:p>
    <w:p w:rsidR="00195D1C" w:rsidRPr="00B10F1D" w:rsidRDefault="00195D1C" w:rsidP="00195D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Latn-CS"/>
        </w:rPr>
      </w:pPr>
      <w:r w:rsidRPr="00383B74">
        <w:rPr>
          <w:rFonts w:ascii="Times New Roman" w:hAnsi="Times New Roman" w:cs="Times New Roman"/>
          <w:lang w:val="sr-Latn-CS"/>
        </w:rPr>
        <w:t>"Zakon o parni</w:t>
      </w:r>
      <w:r w:rsidRPr="00B10F1D">
        <w:rPr>
          <w:rFonts w:ascii="Times New Roman" w:hAnsi="Times New Roman" w:cs="Times New Roman"/>
          <w:lang w:val="sr-Latn-CS"/>
        </w:rPr>
        <w:t xml:space="preserve">čnom postupku Federacije BIH". </w:t>
      </w:r>
      <w:r w:rsidRPr="00383B74">
        <w:rPr>
          <w:rFonts w:ascii="Times New Roman" w:hAnsi="Times New Roman" w:cs="Times New Roman"/>
          <w:i/>
          <w:lang w:val="sr-Latn-CS"/>
        </w:rPr>
        <w:t>Službene novine Federacije BiH</w:t>
      </w:r>
      <w:r w:rsidRPr="00383B74">
        <w:rPr>
          <w:rFonts w:ascii="Times New Roman" w:hAnsi="Times New Roman" w:cs="Times New Roman"/>
          <w:lang w:val="sr-Latn-CS"/>
        </w:rPr>
        <w:t xml:space="preserve">  53/03, 73/05 i 119/06)</w:t>
      </w:r>
    </w:p>
    <w:p w:rsidR="00195D1C" w:rsidRPr="00884DB9" w:rsidRDefault="00195D1C" w:rsidP="00195D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Latn-CS"/>
        </w:rPr>
      </w:pPr>
      <w:r w:rsidRPr="00383B74">
        <w:rPr>
          <w:rFonts w:ascii="Times New Roman" w:hAnsi="Times New Roman" w:cs="Times New Roman"/>
          <w:lang w:val="sr-Latn-CS"/>
        </w:rPr>
        <w:t>Nacrt zakona o izmjenama i dopunama Zakona o parni</w:t>
      </w:r>
      <w:r w:rsidRPr="00B10F1D">
        <w:rPr>
          <w:rFonts w:ascii="Times New Roman" w:hAnsi="Times New Roman" w:cs="Times New Roman"/>
          <w:lang w:val="sr-Latn-CS"/>
        </w:rPr>
        <w:t>čnom postupku Federacije BIH, dostupno na http://parlamentfbih.gov.ba/dom_naroda/bos/parlament/propisi/El_materijali/Nacrt%20Zakona%20o%20parnicnom%20postupku.pdf  (pos</w:t>
      </w:r>
      <w:r w:rsidRPr="00383B74">
        <w:rPr>
          <w:rFonts w:ascii="Times New Roman" w:hAnsi="Times New Roman" w:cs="Times New Roman"/>
          <w:sz w:val="24"/>
          <w:szCs w:val="24"/>
        </w:rPr>
        <w:t>j</w:t>
      </w:r>
      <w:r w:rsidRPr="00884DB9">
        <w:rPr>
          <w:rFonts w:ascii="Times New Roman" w:hAnsi="Times New Roman" w:cs="Times New Roman"/>
          <w:lang w:val="sr-Latn-CS"/>
        </w:rPr>
        <w:t>ećeno 22. septembra 2014).</w:t>
      </w:r>
    </w:p>
    <w:p w:rsidR="006B73BE" w:rsidRDefault="00195D1C" w:rsidP="006B73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884DB9">
        <w:rPr>
          <w:rFonts w:ascii="Times New Roman" w:hAnsi="Times New Roman" w:cs="Times New Roman"/>
        </w:rPr>
        <w:t>Zakon o parni</w:t>
      </w:r>
      <w:r w:rsidRPr="00884DB9">
        <w:rPr>
          <w:rFonts w:ascii="Times New Roman" w:hAnsi="Times New Roman" w:cs="Times New Roman"/>
          <w:lang w:val="sr-Latn-CS"/>
        </w:rPr>
        <w:t>čnom postupku Republike Srpske</w:t>
      </w:r>
      <w:r>
        <w:rPr>
          <w:rFonts w:ascii="Times New Roman" w:hAnsi="Times New Roman" w:cs="Times New Roman"/>
          <w:lang w:val="sr-Latn-CS"/>
        </w:rPr>
        <w:t>"</w:t>
      </w:r>
      <w:r w:rsidRPr="00884DB9">
        <w:rPr>
          <w:rFonts w:ascii="Times New Roman" w:hAnsi="Times New Roman" w:cs="Times New Roman"/>
          <w:lang w:val="sr-Latn-CS"/>
        </w:rPr>
        <w:t xml:space="preserve">. </w:t>
      </w:r>
      <w:r w:rsidRPr="00884DB9">
        <w:rPr>
          <w:rFonts w:ascii="Times New Roman" w:hAnsi="Times New Roman" w:cs="Times New Roman"/>
          <w:i/>
          <w:lang w:val="sr-Latn-CS"/>
        </w:rPr>
        <w:t>Službeni glasnik Republike Srpske</w:t>
      </w:r>
      <w:r w:rsidRPr="00884DB9">
        <w:rPr>
          <w:rFonts w:ascii="Times New Roman" w:hAnsi="Times New Roman" w:cs="Times New Roman"/>
          <w:lang w:val="sr-Latn-CS"/>
        </w:rPr>
        <w:t xml:space="preserve"> 58/03,85/03,74/05,63/07,49/0, 61/13)</w:t>
      </w:r>
      <w:r w:rsidR="006B73BE">
        <w:rPr>
          <w:rFonts w:ascii="Times New Roman" w:hAnsi="Times New Roman" w:cs="Times New Roman"/>
          <w:lang w:val="sr-Latn-CS"/>
        </w:rPr>
        <w:t>.</w:t>
      </w:r>
    </w:p>
    <w:p w:rsidR="006B73BE" w:rsidRPr="006B73BE" w:rsidRDefault="006B73BE" w:rsidP="006B73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B73BE">
        <w:rPr>
          <w:rFonts w:ascii="Times New Roman" w:hAnsi="Times New Roman" w:cs="Times New Roman"/>
          <w:sz w:val="20"/>
          <w:szCs w:val="20"/>
        </w:rPr>
        <w:t>"Zakon o obligacionim odnosima"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B73BE">
        <w:rPr>
          <w:rFonts w:ascii="Times New Roman" w:hAnsi="Times New Roman" w:cs="Times New Roman"/>
          <w:sz w:val="20"/>
          <w:szCs w:val="20"/>
        </w:rPr>
        <w:t xml:space="preserve"> </w:t>
      </w:r>
      <w:r w:rsidRPr="006B73BE">
        <w:rPr>
          <w:rFonts w:ascii="Times New Roman" w:hAnsi="Times New Roman" w:cs="Times New Roman"/>
          <w:i/>
          <w:sz w:val="20"/>
          <w:szCs w:val="20"/>
        </w:rPr>
        <w:t xml:space="preserve">Službeni list SFRJ, 29/78, </w:t>
      </w:r>
      <w:r w:rsidRPr="006B73BE">
        <w:rPr>
          <w:rFonts w:ascii="Times New Roman" w:hAnsi="Times New Roman" w:cs="Times New Roman"/>
          <w:sz w:val="20"/>
          <w:szCs w:val="20"/>
        </w:rPr>
        <w:t xml:space="preserve">39/85, Ustavni sud Jugoslavije – U 363/86, 45/89, 57/89; Službeni list RBiH, br. 2/92, 13/93 i 13/94; </w:t>
      </w:r>
      <w:r w:rsidRPr="006B73BE">
        <w:rPr>
          <w:rFonts w:ascii="Times New Roman" w:hAnsi="Times New Roman" w:cs="Times New Roman"/>
          <w:i/>
          <w:sz w:val="20"/>
          <w:szCs w:val="20"/>
        </w:rPr>
        <w:t>Službene novine Federacije BiH, 20/03; Službeni glasnik Republike Srpske, 17/93, 3/96 i 74/0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6B73BE">
        <w:rPr>
          <w:rFonts w:ascii="Times New Roman" w:hAnsi="Times New Roman" w:cs="Times New Roman"/>
          <w:sz w:val="20"/>
          <w:szCs w:val="20"/>
        </w:rPr>
        <w:t>,</w:t>
      </w:r>
    </w:p>
    <w:p w:rsidR="00195D1C" w:rsidRPr="00884DB9" w:rsidRDefault="00195D1C" w:rsidP="00195D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nl-NL"/>
        </w:rPr>
        <w:t>"</w:t>
      </w:r>
      <w:r w:rsidRPr="00884DB9">
        <w:rPr>
          <w:rFonts w:ascii="Times New Roman" w:hAnsi="Times New Roman" w:cs="Times New Roman"/>
          <w:lang w:val="nl-NL"/>
        </w:rPr>
        <w:t>Zakon o zabrani diskriminacije”</w:t>
      </w:r>
      <w:r w:rsidRPr="00884DB9">
        <w:rPr>
          <w:rFonts w:ascii="Times New Roman" w:hAnsi="Times New Roman" w:cs="Times New Roman"/>
          <w:i/>
          <w:lang w:val="nl-NL"/>
        </w:rPr>
        <w:t>. Službeni glasnik BiH</w:t>
      </w:r>
      <w:r w:rsidRPr="00884DB9">
        <w:rPr>
          <w:rFonts w:ascii="Times New Roman" w:hAnsi="Times New Roman" w:cs="Times New Roman"/>
          <w:lang w:val="nl-NL"/>
        </w:rPr>
        <w:t xml:space="preserve"> 59/09</w:t>
      </w:r>
      <w:r w:rsidR="006B73BE">
        <w:rPr>
          <w:rFonts w:ascii="Times New Roman" w:hAnsi="Times New Roman" w:cs="Times New Roman"/>
          <w:lang w:val="nl-NL"/>
        </w:rPr>
        <w:t>.</w:t>
      </w:r>
    </w:p>
    <w:p w:rsidR="00195D1C" w:rsidRPr="00884DB9" w:rsidRDefault="00195D1C" w:rsidP="00195D1C">
      <w:pPr>
        <w:ind w:left="360"/>
        <w:rPr>
          <w:rFonts w:ascii="Times New Roman" w:hAnsi="Times New Roman" w:cs="Times New Roman"/>
        </w:rPr>
      </w:pPr>
    </w:p>
    <w:p w:rsidR="00195D1C" w:rsidRPr="00884DB9" w:rsidRDefault="00195D1C" w:rsidP="00195D1C">
      <w:pPr>
        <w:jc w:val="both"/>
        <w:rPr>
          <w:rFonts w:ascii="Times New Roman" w:hAnsi="Times New Roman" w:cs="Times New Roman"/>
          <w:b/>
          <w:lang w:val="sr-Latn-CS"/>
        </w:rPr>
      </w:pPr>
      <w:r w:rsidRPr="00884DB9">
        <w:rPr>
          <w:rFonts w:ascii="Times New Roman" w:hAnsi="Times New Roman" w:cs="Times New Roman"/>
          <w:b/>
          <w:lang w:val="sr-Latn-CS"/>
        </w:rPr>
        <w:t xml:space="preserve">        Strani propisi i sudska praksa </w:t>
      </w:r>
    </w:p>
    <w:p w:rsidR="00195D1C" w:rsidRPr="00884DB9" w:rsidRDefault="00195D1C" w:rsidP="00195D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de-DE"/>
        </w:rPr>
        <w:t>"</w:t>
      </w:r>
      <w:r w:rsidRPr="00884DB9">
        <w:rPr>
          <w:rFonts w:ascii="Times New Roman" w:hAnsi="Times New Roman" w:cs="Times New Roman"/>
          <w:lang w:val="de-DE"/>
        </w:rPr>
        <w:t>Zakon</w:t>
      </w:r>
      <w:r>
        <w:rPr>
          <w:rFonts w:ascii="Times New Roman" w:hAnsi="Times New Roman" w:cs="Times New Roman"/>
          <w:lang w:val="de-DE"/>
        </w:rPr>
        <w:t xml:space="preserve"> </w:t>
      </w:r>
      <w:r w:rsidRPr="00884DB9">
        <w:rPr>
          <w:rFonts w:ascii="Times New Roman" w:hAnsi="Times New Roman" w:cs="Times New Roman"/>
          <w:lang w:val="de-DE"/>
        </w:rPr>
        <w:t>o</w:t>
      </w:r>
      <w:r>
        <w:rPr>
          <w:rFonts w:ascii="Times New Roman" w:hAnsi="Times New Roman" w:cs="Times New Roman"/>
          <w:lang w:val="de-DE"/>
        </w:rPr>
        <w:t xml:space="preserve"> </w:t>
      </w:r>
      <w:r w:rsidRPr="00884DB9">
        <w:rPr>
          <w:rFonts w:ascii="Times New Roman" w:hAnsi="Times New Roman" w:cs="Times New Roman"/>
          <w:lang w:val="de-DE"/>
        </w:rPr>
        <w:t>zabrani</w:t>
      </w:r>
      <w:r w:rsidR="00A131E4">
        <w:rPr>
          <w:rFonts w:ascii="Times New Roman" w:hAnsi="Times New Roman" w:cs="Times New Roman"/>
          <w:lang w:val="de-DE"/>
        </w:rPr>
        <w:t xml:space="preserve"> </w:t>
      </w:r>
      <w:r w:rsidRPr="00884DB9">
        <w:rPr>
          <w:rFonts w:ascii="Times New Roman" w:hAnsi="Times New Roman" w:cs="Times New Roman"/>
          <w:lang w:val="de-DE"/>
        </w:rPr>
        <w:t>diskriminacije</w:t>
      </w:r>
      <w:r w:rsidRPr="00884DB9">
        <w:rPr>
          <w:rFonts w:ascii="Times New Roman" w:hAnsi="Times New Roman" w:cs="Times New Roman"/>
          <w:lang w:val="sr-Latn-CS"/>
        </w:rPr>
        <w:t xml:space="preserve"> Republike </w:t>
      </w:r>
      <w:r w:rsidRPr="00884DB9">
        <w:rPr>
          <w:rFonts w:ascii="Times New Roman" w:hAnsi="Times New Roman" w:cs="Times New Roman"/>
          <w:lang w:val="de-DE"/>
        </w:rPr>
        <w:t>Srbije</w:t>
      </w:r>
      <w:r>
        <w:rPr>
          <w:rFonts w:ascii="Times New Roman" w:hAnsi="Times New Roman" w:cs="Times New Roman"/>
          <w:lang w:val="de-DE"/>
        </w:rPr>
        <w:t>"</w:t>
      </w:r>
      <w:r w:rsidR="006B73BE">
        <w:rPr>
          <w:rFonts w:ascii="Times New Roman" w:hAnsi="Times New Roman" w:cs="Times New Roman"/>
          <w:i/>
          <w:lang w:val="sr-Latn-CS"/>
        </w:rPr>
        <w:t>.</w:t>
      </w:r>
      <w:r w:rsidRPr="00884DB9">
        <w:rPr>
          <w:rFonts w:ascii="Times New Roman" w:hAnsi="Times New Roman" w:cs="Times New Roman"/>
          <w:i/>
          <w:lang w:val="sr-Latn-CS"/>
        </w:rPr>
        <w:t xml:space="preserve"> </w:t>
      </w:r>
      <w:r w:rsidRPr="00884DB9">
        <w:rPr>
          <w:rFonts w:ascii="Times New Roman" w:hAnsi="Times New Roman" w:cs="Times New Roman"/>
          <w:i/>
          <w:lang w:val="hr-HR"/>
        </w:rPr>
        <w:t>Službeni glasnik Republike Srbije</w:t>
      </w:r>
      <w:r w:rsidRPr="00884DB9">
        <w:rPr>
          <w:rFonts w:ascii="Times New Roman" w:hAnsi="Times New Roman" w:cs="Times New Roman"/>
          <w:lang w:val="sr-Latn-CS"/>
        </w:rPr>
        <w:t xml:space="preserve"> 22/2009 </w:t>
      </w:r>
    </w:p>
    <w:p w:rsidR="00195D1C" w:rsidRPr="00884DB9" w:rsidRDefault="00195D1C" w:rsidP="00195D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"</w:t>
      </w:r>
      <w:r w:rsidRPr="00884DB9">
        <w:rPr>
          <w:rFonts w:ascii="Times New Roman" w:hAnsi="Times New Roman" w:cs="Times New Roman"/>
          <w:lang w:val="hr-HR"/>
        </w:rPr>
        <w:t>Zakon o parničn</w:t>
      </w:r>
      <w:r w:rsidR="006B73BE">
        <w:rPr>
          <w:rFonts w:ascii="Times New Roman" w:hAnsi="Times New Roman" w:cs="Times New Roman"/>
          <w:lang w:val="hr-HR"/>
        </w:rPr>
        <w:t>om postupku Republike Hrvatske”.</w:t>
      </w:r>
      <w:r w:rsidRPr="00884DB9">
        <w:rPr>
          <w:rFonts w:ascii="Times New Roman" w:hAnsi="Times New Roman" w:cs="Times New Roman"/>
          <w:lang w:val="hr-HR"/>
        </w:rPr>
        <w:t xml:space="preserve"> </w:t>
      </w:r>
      <w:r w:rsidRPr="00884DB9">
        <w:rPr>
          <w:rFonts w:ascii="Times New Roman" w:hAnsi="Times New Roman" w:cs="Times New Roman"/>
          <w:i/>
          <w:lang w:val="hr-HR"/>
        </w:rPr>
        <w:t>Narodne novine Republike Hrvatske</w:t>
      </w:r>
      <w:r w:rsidRPr="00884DB9">
        <w:rPr>
          <w:rFonts w:ascii="Times New Roman" w:hAnsi="Times New Roman" w:cs="Times New Roman"/>
          <w:lang w:val="hr-HR"/>
        </w:rPr>
        <w:t xml:space="preserve">, </w:t>
      </w:r>
      <w:r w:rsidRPr="00884DB9">
        <w:rPr>
          <w:rFonts w:ascii="Times New Roman" w:hAnsi="Times New Roman" w:cs="Times New Roman"/>
        </w:rPr>
        <w:t>53/91, 91/92, 58/93, 112/99, 88/01, 117/03, 88/05, 02/07, 84/08, 123/08, 57/11, 148/11, 25/13, 89/14.</w:t>
      </w:r>
    </w:p>
    <w:p w:rsidR="00195D1C" w:rsidRPr="00884DB9" w:rsidRDefault="00195D1C" w:rsidP="00195D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"</w:t>
      </w:r>
      <w:r w:rsidRPr="00884DB9">
        <w:rPr>
          <w:rFonts w:ascii="Times New Roman" w:hAnsi="Times New Roman" w:cs="Times New Roman"/>
          <w:lang w:val="hr-HR"/>
        </w:rPr>
        <w:t>Zakon o parni</w:t>
      </w:r>
      <w:r w:rsidR="006B73BE">
        <w:rPr>
          <w:rFonts w:ascii="Times New Roman" w:hAnsi="Times New Roman" w:cs="Times New Roman"/>
          <w:lang w:val="hr-HR"/>
        </w:rPr>
        <w:t>čnom postupku Republike Srbije”.</w:t>
      </w:r>
      <w:r w:rsidRPr="00884DB9">
        <w:rPr>
          <w:rFonts w:ascii="Times New Roman" w:hAnsi="Times New Roman" w:cs="Times New Roman"/>
          <w:lang w:val="hr-HR"/>
        </w:rPr>
        <w:t xml:space="preserve"> Službeni glasnik Republike Srbije</w:t>
      </w:r>
      <w:r w:rsidRPr="00884DB9">
        <w:rPr>
          <w:lang w:val="hr-HR"/>
        </w:rPr>
        <w:t xml:space="preserve">, </w:t>
      </w:r>
      <w:r w:rsidRPr="00884DB9">
        <w:rPr>
          <w:rFonts w:ascii="Times New Roman" w:hAnsi="Times New Roman" w:cs="Times New Roman"/>
        </w:rPr>
        <w:t>72/2011, 49/2013 - odluka US, 74/2013 - odluka US i 55/2014</w:t>
      </w:r>
      <w:r w:rsidRPr="00884DB9">
        <w:rPr>
          <w:rFonts w:ascii="Times New Roman" w:hAnsi="Times New Roman" w:cs="Times New Roman"/>
          <w:lang w:val="hr-HR"/>
        </w:rPr>
        <w:t>.</w:t>
      </w:r>
    </w:p>
    <w:p w:rsidR="00195D1C" w:rsidRPr="00884DB9" w:rsidRDefault="00195D1C" w:rsidP="00195D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"</w:t>
      </w:r>
      <w:r w:rsidRPr="00884DB9">
        <w:rPr>
          <w:rFonts w:ascii="Times New Roman" w:hAnsi="Times New Roman" w:cs="Times New Roman"/>
          <w:lang w:val="hr-HR"/>
        </w:rPr>
        <w:t xml:space="preserve">Zakon o ravnopravnosti polova Republike Srbije”, </w:t>
      </w:r>
      <w:r w:rsidRPr="00884DB9">
        <w:rPr>
          <w:rFonts w:ascii="Times New Roman" w:hAnsi="Times New Roman" w:cs="Times New Roman"/>
          <w:i/>
          <w:lang w:val="hr-HR"/>
        </w:rPr>
        <w:t>Službeni glasnik Republike Srbije</w:t>
      </w:r>
      <w:r w:rsidRPr="00884DB9">
        <w:rPr>
          <w:rFonts w:ascii="Times New Roman" w:hAnsi="Times New Roman" w:cs="Times New Roman"/>
          <w:lang w:val="hr-HR"/>
        </w:rPr>
        <w:t>, 104/2009.</w:t>
      </w:r>
    </w:p>
    <w:p w:rsidR="00195D1C" w:rsidRPr="00884DB9" w:rsidRDefault="00195D1C" w:rsidP="00195D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"</w:t>
      </w:r>
      <w:r w:rsidRPr="00884DB9">
        <w:rPr>
          <w:rFonts w:ascii="Times New Roman" w:hAnsi="Times New Roman" w:cs="Times New Roman"/>
          <w:lang w:val="hr-HR"/>
        </w:rPr>
        <w:t>Zakon o suzbijanju diskriminacije Republike Hrvatske”,</w:t>
      </w:r>
      <w:r w:rsidRPr="00884DB9">
        <w:rPr>
          <w:rFonts w:ascii="Times New Roman" w:hAnsi="Times New Roman" w:cs="Times New Roman"/>
          <w:i/>
          <w:lang w:val="hr-HR"/>
        </w:rPr>
        <w:t xml:space="preserve"> Narodne novine Republike Hrvatske</w:t>
      </w:r>
      <w:r w:rsidRPr="00884DB9">
        <w:rPr>
          <w:rFonts w:ascii="Times New Roman" w:hAnsi="Times New Roman" w:cs="Times New Roman"/>
          <w:lang w:val="hr-HR"/>
        </w:rPr>
        <w:t>, 85/08.</w:t>
      </w:r>
    </w:p>
    <w:p w:rsidR="00195D1C" w:rsidRPr="00884DB9" w:rsidRDefault="00195D1C" w:rsidP="00195D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884DB9">
        <w:rPr>
          <w:rFonts w:ascii="Times New Roman" w:hAnsi="Times New Roman" w:cs="Times New Roman"/>
          <w:lang w:val="hr-HR"/>
        </w:rPr>
        <w:t xml:space="preserve">Ustavni sud Srbije, </w:t>
      </w:r>
      <w:r w:rsidRPr="00884DB9">
        <w:rPr>
          <w:rFonts w:ascii="Times New Roman" w:hAnsi="Times New Roman" w:cs="Times New Roman"/>
        </w:rPr>
        <w:t>Odluka broj IUz-51/2012 od 23. maja 2013.</w:t>
      </w:r>
    </w:p>
    <w:p w:rsidR="00195D1C" w:rsidRPr="00884DB9" w:rsidRDefault="00195D1C" w:rsidP="00195D1C">
      <w:pPr>
        <w:ind w:left="360"/>
        <w:rPr>
          <w:rFonts w:ascii="Times New Roman" w:hAnsi="Times New Roman" w:cs="Times New Roman"/>
          <w:lang w:val="nl-NL"/>
        </w:rPr>
      </w:pPr>
    </w:p>
    <w:p w:rsidR="00195D1C" w:rsidRPr="00884DB9" w:rsidRDefault="00195D1C" w:rsidP="00195D1C">
      <w:pPr>
        <w:ind w:left="360"/>
        <w:rPr>
          <w:rFonts w:ascii="Times New Roman" w:hAnsi="Times New Roman" w:cs="Times New Roman"/>
          <w:lang w:val="nl-NL"/>
        </w:rPr>
      </w:pPr>
      <w:r w:rsidRPr="00884DB9">
        <w:rPr>
          <w:rFonts w:ascii="Times New Roman" w:eastAsia="MyriadPro-Regular" w:hAnsi="Times New Roman" w:cs="Times New Roman"/>
          <w:b/>
          <w:lang w:val="sr-Latn-CS"/>
        </w:rPr>
        <w:t>Međunarodni dokumenti</w:t>
      </w:r>
    </w:p>
    <w:p w:rsidR="00195D1C" w:rsidRPr="00884DB9" w:rsidRDefault="00195D1C" w:rsidP="00195D1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84DB9">
        <w:rPr>
          <w:rFonts w:ascii="Times New Roman" w:eastAsia="Calibri" w:hAnsi="Times New Roman" w:cs="Times New Roman"/>
        </w:rPr>
        <w:t>International Covenant on Civil and Political Rights, G.A. res. 2200A (xxi), 21 U.N. GAOR Supp. (No.16) at 52, U.N. Doc.A6316 (1996). 999 U.N.T.S. 171</w:t>
      </w:r>
    </w:p>
    <w:p w:rsidR="00195D1C" w:rsidRPr="006B73BE" w:rsidRDefault="00195D1C" w:rsidP="00195D1C">
      <w:pPr>
        <w:pStyle w:val="NoSpacing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6B73BE">
        <w:rPr>
          <w:rFonts w:ascii="Times New Roman" w:eastAsia="Calibri" w:hAnsi="Times New Roman" w:cs="Times New Roman"/>
          <w:color w:val="000000"/>
        </w:rPr>
        <w:t>Protocol No. 12 to the Convention for the Protection of Human Rights and Fundamental Freedoms, CETS No.: 177.</w:t>
      </w:r>
    </w:p>
    <w:p w:rsidR="00195D1C" w:rsidRPr="00884DB9" w:rsidRDefault="00195D1C" w:rsidP="00195D1C">
      <w:pPr>
        <w:pStyle w:val="NoSpacing"/>
        <w:rPr>
          <w:rFonts w:ascii="Times New Roman" w:eastAsia="Calibri" w:hAnsi="Times New Roman" w:cs="Times New Roman"/>
        </w:rPr>
      </w:pPr>
    </w:p>
    <w:p w:rsidR="00195D1C" w:rsidRPr="003E0A02" w:rsidRDefault="00195D1C" w:rsidP="00195D1C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A02">
        <w:rPr>
          <w:rFonts w:ascii="Times New Roman" w:hAnsi="Times New Roman" w:cs="Times New Roman"/>
          <w:b/>
          <w:sz w:val="24"/>
          <w:szCs w:val="24"/>
        </w:rPr>
        <w:t xml:space="preserve">      Knjige </w:t>
      </w:r>
      <w:r w:rsidRPr="003E0A02">
        <w:rPr>
          <w:rFonts w:ascii="Times New Roman" w:hAnsi="Times New Roman" w:cs="Times New Roman"/>
          <w:b/>
          <w:sz w:val="24"/>
          <w:szCs w:val="24"/>
          <w:lang w:val="sr-Latn-CS"/>
        </w:rPr>
        <w:t>i članci</w:t>
      </w:r>
    </w:p>
    <w:p w:rsidR="00195D1C" w:rsidRPr="004E0A2E" w:rsidRDefault="00195D1C" w:rsidP="00195D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4E0A2E">
        <w:rPr>
          <w:rFonts w:ascii="Times New Roman" w:hAnsi="Times New Roman" w:cs="Times New Roman"/>
        </w:rPr>
        <w:t xml:space="preserve">Blank, Rebecca M., Dabady, Marylin, Citro, Constance F.  </w:t>
      </w:r>
      <w:r w:rsidRPr="004B1FFA">
        <w:rPr>
          <w:rFonts w:ascii="Times New Roman" w:hAnsi="Times New Roman" w:cs="Times New Roman"/>
          <w:i/>
        </w:rPr>
        <w:t>Measuring Racial Discrimiantion, Panel on Methods for Assesing Discrimination</w:t>
      </w:r>
      <w:r w:rsidR="006B73BE">
        <w:rPr>
          <w:rFonts w:ascii="Times New Roman" w:hAnsi="Times New Roman" w:cs="Times New Roman"/>
          <w:lang w:val="sr-Latn-CS"/>
        </w:rPr>
        <w:t xml:space="preserve">. </w:t>
      </w:r>
      <w:r w:rsidR="006B73BE">
        <w:rPr>
          <w:rFonts w:ascii="Times New Roman" w:hAnsi="Times New Roman" w:cs="Times New Roman"/>
          <w:sz w:val="20"/>
          <w:szCs w:val="20"/>
        </w:rPr>
        <w:t xml:space="preserve">Washington DC: </w:t>
      </w:r>
      <w:r>
        <w:rPr>
          <w:rFonts w:ascii="Times New Roman" w:hAnsi="Times New Roman" w:cs="Times New Roman"/>
          <w:sz w:val="20"/>
          <w:szCs w:val="20"/>
        </w:rPr>
        <w:t xml:space="preserve"> National Research Council, the National Academies Press, 2004</w:t>
      </w:r>
      <w:r>
        <w:rPr>
          <w:rFonts w:ascii="Times New Roman" w:hAnsi="Times New Roman" w:cs="Times New Roman"/>
          <w:lang w:val="sr-Latn-CS"/>
        </w:rPr>
        <w:t xml:space="preserve"> </w:t>
      </w:r>
      <w:r w:rsidR="006B73BE">
        <w:rPr>
          <w:rFonts w:ascii="Times New Roman" w:hAnsi="Times New Roman" w:cs="Times New Roman"/>
          <w:lang w:val="sr-Latn-CS"/>
        </w:rPr>
        <w:t>.</w:t>
      </w:r>
    </w:p>
    <w:p w:rsidR="00195D1C" w:rsidRPr="004E0A2E" w:rsidRDefault="00195D1C" w:rsidP="00195D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lang w:val="pt-BR"/>
        </w:rPr>
      </w:pPr>
      <w:r w:rsidRPr="004E0A2E">
        <w:rPr>
          <w:rFonts w:ascii="Times New Roman" w:eastAsia="SimSun" w:hAnsi="Times New Roman" w:cs="Times New Roman"/>
          <w:lang w:val="hr-HR" w:eastAsia="zh-CN"/>
        </w:rPr>
        <w:t xml:space="preserve">Chopin, Isabelle, </w:t>
      </w:r>
      <w:r w:rsidRPr="004E0A2E">
        <w:rPr>
          <w:rFonts w:ascii="Times New Roman" w:hAnsi="Times New Roman" w:cs="Times New Roman"/>
        </w:rPr>
        <w:t xml:space="preserve">Germaine-Sah, Catharin, </w:t>
      </w:r>
      <w:r w:rsidRPr="004B1FFA">
        <w:rPr>
          <w:rFonts w:ascii="Times New Roman" w:hAnsi="Times New Roman" w:cs="Times New Roman"/>
          <w:i/>
        </w:rPr>
        <w:t>Developing Anti-discrimination Law in Europe, the 28 EU Member States, the Former Yugoslav Republic of Macedonia, Iceland, Liechtenstein, Norway and Turkey compared, the European Network of Legal Experts in the Non-discrimination Field</w:t>
      </w:r>
      <w:r>
        <w:rPr>
          <w:rFonts w:ascii="Times New Roman" w:hAnsi="Times New Roman" w:cs="Times New Roman"/>
        </w:rPr>
        <w:t>"</w:t>
      </w:r>
      <w:r w:rsidR="006B73BE">
        <w:rPr>
          <w:rFonts w:ascii="Times New Roman" w:hAnsi="Times New Roman" w:cs="Times New Roman"/>
        </w:rPr>
        <w:t xml:space="preserve">. </w:t>
      </w:r>
      <w:r w:rsidRPr="004E0A2E">
        <w:rPr>
          <w:rFonts w:ascii="Times New Roman" w:hAnsi="Times New Roman" w:cs="Times New Roman"/>
        </w:rPr>
        <w:t>Luxembourg: Publications Off</w:t>
      </w:r>
      <w:r w:rsidR="006B73BE">
        <w:rPr>
          <w:rFonts w:ascii="Times New Roman" w:hAnsi="Times New Roman" w:cs="Times New Roman"/>
        </w:rPr>
        <w:t>ice of the European Union, 2013.</w:t>
      </w:r>
      <w:r w:rsidRPr="004E0A2E">
        <w:rPr>
          <w:rFonts w:ascii="Times New Roman" w:hAnsi="Times New Roman" w:cs="Times New Roman"/>
          <w:lang w:val="sr-Latn-CS"/>
        </w:rPr>
        <w:t xml:space="preserve"> </w:t>
      </w:r>
      <w:r w:rsidRPr="004E0A2E">
        <w:rPr>
          <w:rFonts w:ascii="Times New Roman" w:hAnsi="Times New Roman" w:cs="Times New Roman"/>
          <w:lang w:val="sr-Latn-CS"/>
        </w:rPr>
        <w:lastRenderedPageBreak/>
        <w:t xml:space="preserve">Dostupno na: http://ec.europa.eu/justice/discrimination/files/comparative_analysis_2013_en.pdf  </w:t>
      </w:r>
      <w:r w:rsidR="006B73BE">
        <w:rPr>
          <w:rFonts w:ascii="Times New Roman" w:hAnsi="Times New Roman" w:cs="Times New Roman"/>
          <w:iCs/>
          <w:lang w:val="pt-BR"/>
        </w:rPr>
        <w:t>(posjećeno 2. oktobar 2014</w:t>
      </w:r>
      <w:r w:rsidRPr="004E0A2E">
        <w:rPr>
          <w:rFonts w:ascii="Times New Roman" w:hAnsi="Times New Roman" w:cs="Times New Roman"/>
          <w:iCs/>
          <w:lang w:val="pt-BR"/>
        </w:rPr>
        <w:t>.</w:t>
      </w:r>
    </w:p>
    <w:p w:rsidR="00195D1C" w:rsidRPr="004E0A2E" w:rsidRDefault="00195D1C" w:rsidP="00195D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4E0A2E">
        <w:rPr>
          <w:rFonts w:ascii="Times New Roman" w:hAnsi="Times New Roman" w:cs="Times New Roman"/>
          <w:lang w:val="hr-HR"/>
        </w:rPr>
        <w:t xml:space="preserve">Dika, Mihajlo. </w:t>
      </w:r>
      <w:r>
        <w:rPr>
          <w:rFonts w:ascii="Times New Roman" w:hAnsi="Times New Roman" w:cs="Times New Roman"/>
          <w:lang w:val="hr-HR"/>
        </w:rPr>
        <w:t>"</w:t>
      </w:r>
      <w:r w:rsidRPr="004E0A2E">
        <w:rPr>
          <w:rFonts w:ascii="Times New Roman" w:hAnsi="Times New Roman" w:cs="Times New Roman"/>
          <w:lang w:val="hr-HR"/>
        </w:rPr>
        <w:t>Sudska zaštita u diskriminacijskim stvarima</w:t>
      </w:r>
      <w:r>
        <w:rPr>
          <w:rFonts w:ascii="Times New Roman" w:hAnsi="Times New Roman" w:cs="Times New Roman"/>
          <w:lang w:val="hr-HR"/>
        </w:rPr>
        <w:t>"</w:t>
      </w:r>
      <w:r w:rsidR="006B73BE">
        <w:rPr>
          <w:rFonts w:ascii="Times New Roman" w:hAnsi="Times New Roman" w:cs="Times New Roman"/>
          <w:lang w:val="hr-HR"/>
        </w:rPr>
        <w:t xml:space="preserve">. </w:t>
      </w:r>
      <w:r w:rsidRPr="004E0A2E">
        <w:rPr>
          <w:rFonts w:ascii="Times New Roman" w:hAnsi="Times New Roman" w:cs="Times New Roman"/>
          <w:lang w:val="hr-HR"/>
        </w:rPr>
        <w:t xml:space="preserve"> </w:t>
      </w:r>
      <w:r w:rsidRPr="004E0A2E">
        <w:rPr>
          <w:rFonts w:ascii="Times New Roman" w:eastAsia="SimSun" w:hAnsi="Times New Roman" w:cs="Times New Roman"/>
          <w:i/>
          <w:iCs/>
          <w:lang w:val="hr-HR" w:eastAsia="zh-CN"/>
        </w:rPr>
        <w:t>Primjena antidiskriminacijskog zakonodavstva u praksi</w:t>
      </w:r>
      <w:r w:rsidRPr="004E0A2E">
        <w:rPr>
          <w:rFonts w:ascii="Times New Roman" w:eastAsia="SimSun" w:hAnsi="Times New Roman" w:cs="Times New Roman"/>
          <w:iCs/>
          <w:lang w:val="hr-HR" w:eastAsia="zh-CN"/>
        </w:rPr>
        <w:t xml:space="preserve">, str. 68–95. Zagreb: </w:t>
      </w:r>
      <w:r w:rsidRPr="004E0A2E">
        <w:rPr>
          <w:rFonts w:ascii="Times New Roman" w:eastAsia="SimSun" w:hAnsi="Times New Roman" w:cs="Times New Roman"/>
          <w:lang w:val="hr-HR" w:eastAsia="zh-CN"/>
        </w:rPr>
        <w:t xml:space="preserve">Centar za mirovne studije, 2011. </w:t>
      </w:r>
      <w:r w:rsidRPr="004E0A2E">
        <w:rPr>
          <w:rFonts w:ascii="Times New Roman" w:hAnsi="Times New Roman" w:cs="Times New Roman"/>
          <w:lang w:val="hr-HR"/>
        </w:rPr>
        <w:t>Dostupno na:</w:t>
      </w:r>
      <w:hyperlink r:id="rId8" w:history="1">
        <w:r w:rsidRPr="004E0A2E">
          <w:rPr>
            <w:rStyle w:val="Hyperlink"/>
            <w:rFonts w:ascii="Times New Roman" w:hAnsi="Times New Roman" w:cs="Times New Roman"/>
            <w:lang w:val="hr-HR"/>
          </w:rPr>
          <w:t>http://www.cms.hr/publikacije/publikacije</w:t>
        </w:r>
      </w:hyperlink>
      <w:r w:rsidRPr="004E0A2E">
        <w:rPr>
          <w:rFonts w:ascii="Times New Roman" w:hAnsi="Times New Roman" w:cs="Times New Roman"/>
          <w:lang w:val="hr-HR"/>
        </w:rPr>
        <w:t xml:space="preserve"> (stranica posjećena 18. oktobra 2012).</w:t>
      </w:r>
    </w:p>
    <w:p w:rsidR="00195D1C" w:rsidRPr="004E0A2E" w:rsidRDefault="00195D1C" w:rsidP="00195D1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E0A2E">
        <w:rPr>
          <w:rFonts w:ascii="Times New Roman" w:hAnsi="Times New Roman" w:cs="Times New Roman"/>
          <w:lang w:val="hr-HR"/>
        </w:rPr>
        <w:t xml:space="preserve">Dika, Mihajlo. </w:t>
      </w:r>
      <w:r>
        <w:rPr>
          <w:rFonts w:ascii="Times New Roman" w:hAnsi="Times New Roman" w:cs="Times New Roman"/>
          <w:lang w:val="hr-HR"/>
        </w:rPr>
        <w:t>"</w:t>
      </w:r>
      <w:r w:rsidRPr="004E0A2E">
        <w:rPr>
          <w:rFonts w:ascii="Times New Roman" w:hAnsi="Times New Roman" w:cs="Times New Roman"/>
        </w:rPr>
        <w:t>Postupak u sporovima za zaštitu kolektivnih interesa i prava</w:t>
      </w:r>
      <w:r>
        <w:rPr>
          <w:rFonts w:ascii="Times New Roman" w:hAnsi="Times New Roman" w:cs="Times New Roman"/>
          <w:lang w:val="hr-HR"/>
        </w:rPr>
        <w:t>"</w:t>
      </w:r>
      <w:r w:rsidRPr="004E0A2E">
        <w:rPr>
          <w:rFonts w:ascii="Times New Roman" w:hAnsi="Times New Roman" w:cs="Times New Roman"/>
          <w:lang w:val="hr-HR"/>
        </w:rPr>
        <w:t xml:space="preserve">. </w:t>
      </w:r>
      <w:r w:rsidRPr="004E0A2E">
        <w:rPr>
          <w:rFonts w:ascii="Times New Roman" w:hAnsi="Times New Roman" w:cs="Times New Roman"/>
          <w:i/>
        </w:rPr>
        <w:t>Novela Zakona o parničnom postupku</w:t>
      </w:r>
      <w:r w:rsidRPr="004E0A2E">
        <w:rPr>
          <w:rFonts w:ascii="Times New Roman" w:eastAsia="SimSun" w:hAnsi="Times New Roman" w:cs="Times New Roman"/>
          <w:iCs/>
          <w:lang w:val="hr-HR" w:eastAsia="zh-CN"/>
        </w:rPr>
        <w:t xml:space="preserve"> str. str. 57–73, </w:t>
      </w:r>
      <w:r w:rsidRPr="004E0A2E">
        <w:rPr>
          <w:rFonts w:ascii="Times New Roman" w:hAnsi="Times New Roman" w:cs="Times New Roman"/>
        </w:rPr>
        <w:t>Bilić ,Vanja i drugi (Zagreb: Novi informator, 2011.).</w:t>
      </w:r>
    </w:p>
    <w:p w:rsidR="00195D1C" w:rsidRPr="0057381B" w:rsidRDefault="00195D1C" w:rsidP="00195D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4E0A2E">
        <w:rPr>
          <w:rFonts w:ascii="Times New Roman" w:hAnsi="Times New Roman" w:cs="Times New Roman"/>
        </w:rPr>
        <w:t xml:space="preserve">Nezirović, Goran. </w:t>
      </w:r>
      <w:r>
        <w:rPr>
          <w:rFonts w:ascii="Times New Roman" w:hAnsi="Times New Roman" w:cs="Times New Roman"/>
        </w:rPr>
        <w:t>"</w:t>
      </w:r>
      <w:r w:rsidRPr="004E0A2E">
        <w:rPr>
          <w:rFonts w:ascii="Times New Roman" w:hAnsi="Times New Roman" w:cs="Times New Roman"/>
        </w:rPr>
        <w:t>Postup</w:t>
      </w:r>
      <w:r>
        <w:rPr>
          <w:rFonts w:ascii="Times New Roman" w:hAnsi="Times New Roman" w:cs="Times New Roman"/>
        </w:rPr>
        <w:t>ci</w:t>
      </w:r>
      <w:r w:rsidRPr="004E0A2E">
        <w:rPr>
          <w:rFonts w:ascii="Times New Roman" w:hAnsi="Times New Roman" w:cs="Times New Roman"/>
        </w:rPr>
        <w:t xml:space="preserve"> za zaštitu od diskriminacije”, Materijal centara za obuku sudija i tužilaca RS/FBiH o Zakonu o zabrani diskriminacije, April 3, 2012. Available at: </w:t>
      </w:r>
      <w:hyperlink r:id="rId9" w:history="1">
        <w:r w:rsidRPr="004E0A2E">
          <w:rPr>
            <w:rStyle w:val="Hyperlink"/>
            <w:rFonts w:ascii="Times New Roman" w:hAnsi="Times New Roman" w:cs="Times New Roman"/>
          </w:rPr>
          <w:t>http://www.rs.cest.gov.ba/</w:t>
        </w:r>
      </w:hyperlink>
      <w:r w:rsidRPr="004E0A2E">
        <w:rPr>
          <w:rStyle w:val="vshid1"/>
          <w:rFonts w:ascii="Times New Roman" w:hAnsi="Times New Roman" w:cs="Times New Roman"/>
          <w:specVanish w:val="0"/>
        </w:rPr>
        <w:t>(</w:t>
      </w:r>
      <w:r w:rsidR="006B73BE">
        <w:rPr>
          <w:rStyle w:val="vshid1"/>
          <w:rFonts w:ascii="Times New Roman" w:hAnsi="Times New Roman" w:cs="Times New Roman"/>
          <w:vanish w:val="0"/>
          <w:specVanish w:val="0"/>
        </w:rPr>
        <w:t xml:space="preserve"> </w:t>
      </w:r>
      <w:r w:rsidRPr="004E0A2E">
        <w:rPr>
          <w:rFonts w:ascii="Times New Roman" w:hAnsi="Times New Roman" w:cs="Times New Roman"/>
          <w:iCs/>
          <w:lang w:val="pt-BR"/>
        </w:rPr>
        <w:t>posjećeno</w:t>
      </w:r>
      <w:r w:rsidRPr="004E0A2E">
        <w:rPr>
          <w:rStyle w:val="vshid1"/>
          <w:rFonts w:ascii="Times New Roman" w:hAnsi="Times New Roman" w:cs="Times New Roman"/>
          <w:specVanish w:val="0"/>
        </w:rPr>
        <w:t xml:space="preserve"> 15. oktobar 2014)</w:t>
      </w:r>
      <w:r w:rsidR="006B73BE">
        <w:rPr>
          <w:rStyle w:val="vshid1"/>
          <w:rFonts w:ascii="Times New Roman" w:hAnsi="Times New Roman" w:cs="Times New Roman"/>
          <w:vanish w:val="0"/>
          <w:specVanish w:val="0"/>
        </w:rPr>
        <w:t xml:space="preserve"> (3. oktobar 2014).</w:t>
      </w:r>
    </w:p>
    <w:p w:rsidR="00195D1C" w:rsidRPr="00FD6B99" w:rsidRDefault="00195D1C" w:rsidP="00195D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CS"/>
        </w:rPr>
      </w:pPr>
      <w:r w:rsidRPr="00FD6B99">
        <w:rPr>
          <w:rFonts w:ascii="Times New Roman" w:hAnsi="Times New Roman" w:cs="Times New Roman"/>
          <w:lang w:val="sr-Latn-CS"/>
        </w:rPr>
        <w:t xml:space="preserve">Pajvančić, Marijana, Petrušić, Nevena i Jašarević, Senad. </w:t>
      </w:r>
      <w:r w:rsidRPr="00FD6B99">
        <w:rPr>
          <w:rFonts w:ascii="Times New Roman" w:hAnsi="Times New Roman" w:cs="Times New Roman"/>
          <w:i/>
          <w:lang w:val="sr-Latn-CS"/>
        </w:rPr>
        <w:t xml:space="preserve">Komentar Zakona o ravnopravnosti polova. </w:t>
      </w:r>
      <w:r w:rsidRPr="00FD6B99">
        <w:rPr>
          <w:rFonts w:ascii="Times New Roman" w:hAnsi="Times New Roman" w:cs="Times New Roman"/>
          <w:lang w:val="sr-Latn-CS"/>
        </w:rPr>
        <w:t xml:space="preserve">Beograd: Udruženje građana "Centar modernih veština", 2010. Dostupno na: </w:t>
      </w:r>
      <w:hyperlink r:id="rId10" w:history="1">
        <w:r w:rsidRPr="00FD6B99">
          <w:rPr>
            <w:rStyle w:val="Hyperlink"/>
            <w:rFonts w:ascii="Times New Roman" w:hAnsi="Times New Roman" w:cs="Times New Roman"/>
            <w:i/>
            <w:iCs/>
            <w:lang w:val="pt-BR"/>
          </w:rPr>
          <w:t>www.errc.org/cms/upload/.../m000001AE.pdf</w:t>
        </w:r>
      </w:hyperlink>
      <w:r w:rsidRPr="00FD6B99">
        <w:rPr>
          <w:rFonts w:ascii="Times New Roman" w:hAnsi="Times New Roman" w:cs="Times New Roman"/>
          <w:i/>
          <w:iCs/>
          <w:lang w:val="pt-BR"/>
        </w:rPr>
        <w:t>.</w:t>
      </w:r>
      <w:r w:rsidRPr="00FD6B99">
        <w:rPr>
          <w:rFonts w:ascii="Times New Roman" w:hAnsi="Times New Roman" w:cs="Times New Roman"/>
          <w:iCs/>
          <w:lang w:val="pt-BR"/>
        </w:rPr>
        <w:t xml:space="preserve"> (Posjećeno 10. Oktobar 2014.).</w:t>
      </w:r>
    </w:p>
    <w:p w:rsidR="00195D1C" w:rsidRPr="00FD6B99" w:rsidRDefault="00195D1C" w:rsidP="00195D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CS"/>
        </w:rPr>
      </w:pPr>
      <w:r w:rsidRPr="00FD6B99">
        <w:rPr>
          <w:rFonts w:ascii="Times New Roman" w:hAnsi="Times New Roman" w:cs="Times New Roman"/>
          <w:color w:val="000000"/>
          <w:lang w:eastAsia="sr-Latn-BA"/>
        </w:rPr>
        <w:t>Selanec, Goran, Kociper, Una i Vlašić, Tatjana</w:t>
      </w:r>
      <w:r>
        <w:rPr>
          <w:rFonts w:ascii="Times New Roman" w:hAnsi="Times New Roman" w:cs="Times New Roman"/>
          <w:color w:val="000000"/>
          <w:lang w:eastAsia="sr-Latn-BA"/>
        </w:rPr>
        <w:t>.</w:t>
      </w:r>
      <w:r w:rsidRPr="00FD6B99">
        <w:rPr>
          <w:rFonts w:ascii="Times New Roman" w:hAnsi="Times New Roman" w:cs="Times New Roman"/>
          <w:color w:val="000000"/>
          <w:lang w:eastAsia="sr-Latn-BA"/>
        </w:rPr>
        <w:t xml:space="preserve">,  </w:t>
      </w:r>
      <w:r w:rsidRPr="00FD6B99">
        <w:rPr>
          <w:rFonts w:ascii="Times New Roman" w:hAnsi="Times New Roman" w:cs="Times New Roman"/>
          <w:i/>
          <w:color w:val="000000"/>
          <w:lang w:eastAsia="sr-Latn-BA"/>
        </w:rPr>
        <w:t>Smjernice za suzbijanje diskriminacije i promicanje raznolikosti na hrvatskom tržištu rada</w:t>
      </w:r>
      <w:r>
        <w:rPr>
          <w:rFonts w:ascii="Times New Roman" w:hAnsi="Times New Roman" w:cs="Times New Roman"/>
          <w:color w:val="000000"/>
          <w:lang w:eastAsia="sr-Latn-BA"/>
        </w:rPr>
        <w:t>.</w:t>
      </w:r>
      <w:r w:rsidRPr="00FD6B99">
        <w:rPr>
          <w:rFonts w:ascii="Times New Roman" w:hAnsi="Times New Roman" w:cs="Times New Roman"/>
          <w:color w:val="000000"/>
          <w:lang w:eastAsia="sr-Latn-BA"/>
        </w:rPr>
        <w:t>Zagreb</w:t>
      </w:r>
      <w:r>
        <w:rPr>
          <w:rFonts w:ascii="Times New Roman" w:hAnsi="Times New Roman" w:cs="Times New Roman"/>
          <w:color w:val="000000"/>
          <w:lang w:eastAsia="sr-Latn-BA"/>
        </w:rPr>
        <w:t>:</w:t>
      </w:r>
      <w:r w:rsidRPr="00FD6B99">
        <w:rPr>
          <w:rFonts w:ascii="Times New Roman" w:hAnsi="Times New Roman" w:cs="Times New Roman"/>
          <w:color w:val="000000"/>
          <w:lang w:eastAsia="sr-Latn-BA"/>
        </w:rPr>
        <w:t xml:space="preserve"> Hrvatski zavod za zapošljavanje, 2013</w:t>
      </w:r>
      <w:r>
        <w:rPr>
          <w:rFonts w:ascii="Times New Roman" w:hAnsi="Times New Roman" w:cs="Times New Roman"/>
          <w:color w:val="000000"/>
          <w:lang w:eastAsia="sr-Latn-BA"/>
        </w:rPr>
        <w:t>)</w:t>
      </w:r>
      <w:r w:rsidRPr="00FD6B99">
        <w:rPr>
          <w:rFonts w:ascii="Times New Roman" w:hAnsi="Times New Roman" w:cs="Times New Roman"/>
          <w:color w:val="000000"/>
          <w:lang w:eastAsia="sr-Latn-BA"/>
        </w:rPr>
        <w:t>, dostupno na , str. 10,  dostupno na http://www.hzz.hr/UserDocsImages/HR_Guidelines.pdf. Posjećeno 30 oktobar 2014).</w:t>
      </w:r>
    </w:p>
    <w:p w:rsidR="00195D1C" w:rsidRPr="00FD6B99" w:rsidRDefault="00195D1C" w:rsidP="00195D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CS"/>
        </w:rPr>
      </w:pPr>
      <w:r w:rsidRPr="00FD6B99">
        <w:rPr>
          <w:rFonts w:ascii="Times New Roman" w:hAnsi="Times New Roman" w:cs="Times New Roman"/>
          <w:color w:val="000000"/>
          <w:lang w:eastAsia="sr-Latn-BA"/>
        </w:rPr>
        <w:t>Todorov , Danica</w:t>
      </w:r>
      <w:r>
        <w:rPr>
          <w:rFonts w:ascii="Times New Roman" w:hAnsi="Times New Roman" w:cs="Times New Roman"/>
          <w:color w:val="000000"/>
          <w:lang w:eastAsia="sr-Latn-BA"/>
        </w:rPr>
        <w:t>.</w:t>
      </w:r>
      <w:r w:rsidRPr="00FD6B99">
        <w:rPr>
          <w:rFonts w:ascii="Times New Roman" w:hAnsi="Times New Roman" w:cs="Times New Roman"/>
          <w:color w:val="000000"/>
          <w:lang w:eastAsia="sr-Latn-BA"/>
        </w:rPr>
        <w:t xml:space="preserve"> "Rodni stereotipi, predrasude i diskriminacija", u </w:t>
      </w:r>
      <w:r w:rsidRPr="00FD6B99">
        <w:rPr>
          <w:rFonts w:ascii="Times New Roman" w:hAnsi="Times New Roman" w:cs="Times New Roman"/>
          <w:i/>
          <w:color w:val="000000"/>
          <w:lang w:eastAsia="sr-Latn-BA"/>
        </w:rPr>
        <w:t>Priručnik o rodnoj ravnopravnosti i diskriminaciji za zaposlene u instituciji Pokrajinskog Ombudsmana i pokrajinskim organima uprave</w:t>
      </w:r>
      <w:r w:rsidRPr="00FD6B99">
        <w:rPr>
          <w:rFonts w:ascii="Times New Roman" w:hAnsi="Times New Roman" w:cs="Times New Roman"/>
          <w:color w:val="000000"/>
          <w:lang w:eastAsia="sr-Latn-BA"/>
        </w:rPr>
        <w:t>, ur, Danica Todorov, Novi Sad</w:t>
      </w:r>
      <w:r>
        <w:rPr>
          <w:rFonts w:ascii="Times New Roman" w:hAnsi="Times New Roman" w:cs="Times New Roman"/>
          <w:color w:val="000000"/>
          <w:lang w:eastAsia="sr-Latn-BA"/>
        </w:rPr>
        <w:t>:</w:t>
      </w:r>
      <w:r w:rsidRPr="00FD6B99">
        <w:rPr>
          <w:rFonts w:ascii="Times New Roman" w:hAnsi="Times New Roman" w:cs="Times New Roman"/>
          <w:color w:val="000000"/>
          <w:lang w:eastAsia="sr-Latn-BA"/>
        </w:rPr>
        <w:t xml:space="preserve"> Pokrajinski ombudsman, 2013</w:t>
      </w:r>
      <w:r>
        <w:rPr>
          <w:rFonts w:ascii="Times New Roman" w:hAnsi="Times New Roman" w:cs="Times New Roman"/>
          <w:color w:val="000000"/>
          <w:lang w:eastAsia="sr-Latn-BA"/>
        </w:rPr>
        <w:t>.</w:t>
      </w:r>
      <w:r w:rsidRPr="00FD6B99">
        <w:rPr>
          <w:rFonts w:ascii="Times New Roman" w:hAnsi="Times New Roman" w:cs="Times New Roman"/>
          <w:color w:val="000000"/>
          <w:lang w:eastAsia="sr-Latn-BA"/>
        </w:rPr>
        <w:t xml:space="preserve"> str. 40. </w:t>
      </w:r>
      <w:r>
        <w:rPr>
          <w:rFonts w:ascii="Times New Roman" w:hAnsi="Times New Roman" w:cs="Times New Roman"/>
          <w:color w:val="000000"/>
          <w:lang w:eastAsia="sr-Latn-BA"/>
        </w:rPr>
        <w:t>D</w:t>
      </w:r>
      <w:r w:rsidRPr="00FD6B99">
        <w:rPr>
          <w:rFonts w:ascii="Times New Roman" w:hAnsi="Times New Roman" w:cs="Times New Roman"/>
          <w:color w:val="000000"/>
          <w:lang w:eastAsia="sr-Latn-BA"/>
        </w:rPr>
        <w:t>ostupno na http://rp.ombudsmanapv.org/attachments/article/40/prirucnik2013.pdf.(Posjećeno 30 Ooktobar 2014).</w:t>
      </w:r>
    </w:p>
    <w:p w:rsidR="00195D1C" w:rsidRPr="004E0A2E" w:rsidRDefault="00195D1C" w:rsidP="00195D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FD6B99">
        <w:rPr>
          <w:rFonts w:ascii="Times New Roman" w:hAnsi="Times New Roman" w:cs="Times New Roman"/>
          <w:lang w:val="sr-Latn-CS"/>
        </w:rPr>
        <w:t>Uzelac, Alan</w:t>
      </w:r>
      <w:r w:rsidR="006B73B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>"</w:t>
      </w:r>
      <w:r w:rsidRPr="004E0A2E">
        <w:rPr>
          <w:rFonts w:ascii="Times New Roman" w:hAnsi="Times New Roman" w:cs="Times New Roman"/>
          <w:lang w:val="sr-Latn-CS"/>
        </w:rPr>
        <w:t>Postupak pred sudom</w:t>
      </w:r>
      <w:r>
        <w:rPr>
          <w:rFonts w:ascii="Times New Roman" w:hAnsi="Times New Roman" w:cs="Times New Roman"/>
          <w:lang w:val="sr-Latn-CS"/>
        </w:rPr>
        <w:t>"</w:t>
      </w:r>
      <w:r w:rsidR="006B73BE">
        <w:rPr>
          <w:rFonts w:ascii="Times New Roman" w:hAnsi="Times New Roman" w:cs="Times New Roman"/>
          <w:lang w:val="sr-Latn-CS"/>
        </w:rPr>
        <w:t xml:space="preserve">. </w:t>
      </w:r>
      <w:r w:rsidRPr="004E0A2E">
        <w:rPr>
          <w:rFonts w:ascii="Times New Roman" w:hAnsi="Times New Roman" w:cs="Times New Roman"/>
          <w:lang w:val="sr-Latn-CS"/>
        </w:rPr>
        <w:t xml:space="preserve"> </w:t>
      </w:r>
      <w:r w:rsidRPr="004E0A2E">
        <w:rPr>
          <w:rFonts w:ascii="Times New Roman" w:hAnsi="Times New Roman" w:cs="Times New Roman"/>
          <w:i/>
          <w:lang w:val="sr-Latn-CS"/>
        </w:rPr>
        <w:t xml:space="preserve">Vodič za Zakon o suzbijanju diskriminacije, </w:t>
      </w:r>
      <w:r w:rsidRPr="004E0A2E">
        <w:rPr>
          <w:rFonts w:ascii="Times New Roman" w:hAnsi="Times New Roman" w:cs="Times New Roman"/>
          <w:lang w:val="sr-Latn-CS"/>
        </w:rPr>
        <w:t xml:space="preserve">ur. Tena Šimonović Einwalter. Zagreb: Ured za ljudska prava Vlade RH, 2009. Dostupno na: </w:t>
      </w:r>
      <w:hyperlink r:id="rId11" w:history="1">
        <w:r w:rsidRPr="004E0A2E">
          <w:rPr>
            <w:rStyle w:val="Hyperlink"/>
            <w:rFonts w:ascii="Times New Roman" w:hAnsi="Times New Roman" w:cs="Times New Roman"/>
            <w:lang w:val="sr-Latn-CS"/>
          </w:rPr>
          <w:t>http://alanuzelac.from.hr/pubs/A26-vodic%20antidiskriminacija_hr.pdf</w:t>
        </w:r>
      </w:hyperlink>
      <w:r w:rsidRPr="004E0A2E">
        <w:rPr>
          <w:rFonts w:ascii="Times New Roman" w:hAnsi="Times New Roman" w:cs="Times New Roman"/>
        </w:rPr>
        <w:t>. (Posjećeno 15. januar 2012.).</w:t>
      </w:r>
    </w:p>
    <w:p w:rsidR="00195D1C" w:rsidRPr="00FD6B99" w:rsidRDefault="00195D1C" w:rsidP="00195D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4E0A2E">
        <w:rPr>
          <w:rFonts w:ascii="Times New Roman" w:hAnsi="Times New Roman" w:cs="Times New Roman"/>
          <w:lang w:val="hr-HR"/>
        </w:rPr>
        <w:t>Vehabović, Faris, Izmirlija, Midhat i Kadribašić ,</w:t>
      </w:r>
      <w:r>
        <w:rPr>
          <w:rFonts w:ascii="Times New Roman" w:hAnsi="Times New Roman" w:cs="Times New Roman"/>
          <w:lang w:val="hr-HR"/>
        </w:rPr>
        <w:t xml:space="preserve"> </w:t>
      </w:r>
      <w:r w:rsidRPr="004E0A2E">
        <w:rPr>
          <w:rFonts w:ascii="Times New Roman" w:hAnsi="Times New Roman" w:cs="Times New Roman"/>
          <w:lang w:val="hr-HR"/>
        </w:rPr>
        <w:t xml:space="preserve">Adnan. </w:t>
      </w:r>
      <w:r w:rsidRPr="004E0A2E">
        <w:rPr>
          <w:rFonts w:ascii="Times New Roman" w:hAnsi="Times New Roman" w:cs="Times New Roman"/>
          <w:i/>
          <w:lang w:val="hr-HR"/>
        </w:rPr>
        <w:t>Komentar Zakona o zabrani diskriminacije: sa objašnjenjima i pregledom prakse u uporednom pravu</w:t>
      </w:r>
      <w:r w:rsidRPr="004E0A2E">
        <w:rPr>
          <w:rFonts w:ascii="Times New Roman" w:hAnsi="Times New Roman" w:cs="Times New Roman"/>
          <w:lang w:val="hr-HR"/>
        </w:rPr>
        <w:t xml:space="preserve">. Sarajevo: Centar za </w:t>
      </w:r>
      <w:r w:rsidRPr="00FD6B99">
        <w:rPr>
          <w:rFonts w:ascii="Times New Roman" w:hAnsi="Times New Roman" w:cs="Times New Roman"/>
          <w:lang w:val="hr-HR"/>
        </w:rPr>
        <w:t>ljudska prava Univerziteta u Sarajevu, 2010, str. 115.</w:t>
      </w:r>
    </w:p>
    <w:p w:rsidR="00195D1C" w:rsidRPr="00FD6B99" w:rsidRDefault="00195D1C" w:rsidP="00195D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FD6B99">
        <w:rPr>
          <w:rFonts w:ascii="Times New Roman" w:hAnsi="Times New Roman" w:cs="Times New Roman"/>
          <w:lang w:val="sr-Latn-CS"/>
        </w:rPr>
        <w:t xml:space="preserve">Vodinelić, V. Vladimir. </w:t>
      </w:r>
      <w:r>
        <w:rPr>
          <w:rFonts w:ascii="Times New Roman" w:hAnsi="Times New Roman" w:cs="Times New Roman"/>
          <w:lang w:val="sr-Latn-CS"/>
        </w:rPr>
        <w:t>"</w:t>
      </w:r>
      <w:r w:rsidRPr="00FD6B99">
        <w:rPr>
          <w:rFonts w:ascii="Times New Roman" w:hAnsi="Times New Roman" w:cs="Times New Roman"/>
          <w:lang w:val="sr-Latn-CS"/>
        </w:rPr>
        <w:t>Građanskopravna zaštita od diskriminacije</w:t>
      </w:r>
      <w:r>
        <w:rPr>
          <w:rFonts w:ascii="Times New Roman" w:hAnsi="Times New Roman" w:cs="Times New Roman"/>
          <w:lang w:val="sr-Latn-CS"/>
        </w:rPr>
        <w:t>"</w:t>
      </w:r>
      <w:r w:rsidRPr="00FD6B99">
        <w:rPr>
          <w:rFonts w:ascii="Times New Roman" w:hAnsi="Times New Roman" w:cs="Times New Roman"/>
          <w:lang w:val="sr-Latn-CS"/>
        </w:rPr>
        <w:t xml:space="preserve">. </w:t>
      </w:r>
      <w:r w:rsidRPr="00FD6B99">
        <w:rPr>
          <w:rFonts w:ascii="Times New Roman" w:hAnsi="Times New Roman" w:cs="Times New Roman"/>
          <w:i/>
          <w:lang w:val="sr-Latn-CS"/>
        </w:rPr>
        <w:t>Hereticus, Časopis za preispitivanje prošlosti</w:t>
      </w:r>
      <w:r>
        <w:rPr>
          <w:rFonts w:ascii="Times New Roman" w:hAnsi="Times New Roman" w:cs="Times New Roman"/>
          <w:i/>
          <w:lang w:val="sr-Latn-CS"/>
        </w:rPr>
        <w:t xml:space="preserve">, </w:t>
      </w:r>
      <w:r w:rsidRPr="00E5467F">
        <w:rPr>
          <w:rFonts w:ascii="Times New Roman" w:hAnsi="Times New Roman" w:cs="Times New Roman"/>
          <w:lang w:val="sr-Latn-CS"/>
        </w:rPr>
        <w:t>vol.</w:t>
      </w:r>
      <w:r>
        <w:rPr>
          <w:rFonts w:ascii="Times New Roman" w:hAnsi="Times New Roman" w:cs="Times New Roman"/>
          <w:i/>
          <w:lang w:val="sr-Latn-CS"/>
        </w:rPr>
        <w:t xml:space="preserve"> </w:t>
      </w:r>
      <w:r w:rsidRPr="00FD6B99">
        <w:rPr>
          <w:rFonts w:ascii="Times New Roman" w:hAnsi="Times New Roman" w:cs="Times New Roman"/>
          <w:lang w:val="sr-Latn-CS"/>
        </w:rPr>
        <w:t>VI, br. 3-4.</w:t>
      </w:r>
    </w:p>
    <w:p w:rsidR="0092054D" w:rsidRDefault="0092054D"/>
    <w:sectPr w:rsidR="0092054D" w:rsidSect="0092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26" w:rsidRDefault="001B3426" w:rsidP="00195D1C">
      <w:pPr>
        <w:spacing w:after="0" w:line="240" w:lineRule="auto"/>
      </w:pPr>
      <w:r>
        <w:separator/>
      </w:r>
    </w:p>
  </w:endnote>
  <w:endnote w:type="continuationSeparator" w:id="0">
    <w:p w:rsidR="001B3426" w:rsidRDefault="001B3426" w:rsidP="0019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26" w:rsidRDefault="001B3426" w:rsidP="00195D1C">
      <w:pPr>
        <w:spacing w:after="0" w:line="240" w:lineRule="auto"/>
      </w:pPr>
      <w:r>
        <w:separator/>
      </w:r>
    </w:p>
  </w:footnote>
  <w:footnote w:type="continuationSeparator" w:id="0">
    <w:p w:rsidR="001B3426" w:rsidRDefault="001B3426" w:rsidP="00195D1C">
      <w:pPr>
        <w:spacing w:after="0" w:line="240" w:lineRule="auto"/>
      </w:pPr>
      <w:r>
        <w:continuationSeparator/>
      </w:r>
    </w:p>
  </w:footnote>
  <w:footnote w:id="1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Vidi, između ostalog,</w:t>
      </w:r>
      <w:r w:rsidR="006640E6" w:rsidRPr="0066001D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član 2 Međunarodnog pakta o građanskim i političkim pravima, član 1 Protokola 12 uz Evropsku konvenciju o zaštiti ljudskih prava</w:t>
      </w:r>
      <w:r w:rsidR="00554472" w:rsidRPr="0066001D">
        <w:rPr>
          <w:rFonts w:ascii="Times New Roman" w:hAnsi="Times New Roman" w:cs="Times New Roman"/>
          <w:sz w:val="18"/>
          <w:szCs w:val="18"/>
        </w:rPr>
        <w:t xml:space="preserve">, kao i </w:t>
      </w:r>
      <w:r w:rsidRPr="0066001D">
        <w:rPr>
          <w:rFonts w:ascii="Times New Roman" w:hAnsi="Times New Roman" w:cs="Times New Roman"/>
          <w:sz w:val="18"/>
          <w:szCs w:val="18"/>
        </w:rPr>
        <w:t xml:space="preserve">Rebecca M. Blank, Marylin Dabady and Constance F. Citro (eds), </w:t>
      </w:r>
      <w:r w:rsidRPr="0066001D">
        <w:rPr>
          <w:rFonts w:ascii="Times New Roman" w:hAnsi="Times New Roman" w:cs="Times New Roman"/>
          <w:i/>
          <w:sz w:val="18"/>
          <w:szCs w:val="18"/>
        </w:rPr>
        <w:t>Measuring Racial Discrimination, Panel on Methods for Assesing Discrimination</w:t>
      </w:r>
      <w:r w:rsidRPr="0066001D">
        <w:rPr>
          <w:rFonts w:ascii="Times New Roman" w:hAnsi="Times New Roman" w:cs="Times New Roman"/>
          <w:sz w:val="18"/>
          <w:szCs w:val="18"/>
        </w:rPr>
        <w:t>, (Washington DC: National Research Council, the National Academies Press, 2004)</w:t>
      </w:r>
      <w:r w:rsidR="006E095A" w:rsidRPr="0066001D">
        <w:rPr>
          <w:rFonts w:ascii="Times New Roman" w:hAnsi="Times New Roman" w:cs="Times New Roman"/>
          <w:sz w:val="18"/>
          <w:szCs w:val="18"/>
        </w:rPr>
        <w:t>,</w:t>
      </w:r>
      <w:r w:rsidRPr="0066001D">
        <w:rPr>
          <w:rFonts w:ascii="Times New Roman" w:hAnsi="Times New Roman" w:cs="Times New Roman"/>
          <w:sz w:val="18"/>
          <w:szCs w:val="18"/>
        </w:rPr>
        <w:t xml:space="preserve"> str</w:t>
      </w:r>
      <w:r w:rsidR="00B830FE" w:rsidRPr="0066001D">
        <w:rPr>
          <w:rFonts w:ascii="Times New Roman" w:hAnsi="Times New Roman" w:cs="Times New Roman"/>
          <w:sz w:val="18"/>
          <w:szCs w:val="18"/>
        </w:rPr>
        <w:t>.</w:t>
      </w:r>
      <w:r w:rsidRPr="0066001D">
        <w:rPr>
          <w:rFonts w:ascii="Times New Roman" w:hAnsi="Times New Roman" w:cs="Times New Roman"/>
          <w:sz w:val="18"/>
          <w:szCs w:val="18"/>
        </w:rPr>
        <w:t xml:space="preserve"> 180.</w:t>
      </w:r>
    </w:p>
  </w:footnote>
  <w:footnote w:id="2">
    <w:p w:rsidR="00195D1C" w:rsidRPr="0066001D" w:rsidRDefault="00195D1C" w:rsidP="006640E6">
      <w:pPr>
        <w:pStyle w:val="FootnoteText"/>
        <w:jc w:val="both"/>
        <w:rPr>
          <w:sz w:val="18"/>
          <w:szCs w:val="18"/>
          <w:lang w:val="sr-Latn-BA"/>
        </w:rPr>
      </w:pPr>
      <w:r w:rsidRPr="0066001D">
        <w:rPr>
          <w:rStyle w:val="FootnoteReference"/>
          <w:sz w:val="18"/>
          <w:szCs w:val="18"/>
        </w:rPr>
        <w:footnoteRef/>
      </w:r>
      <w:r w:rsidR="00745AF6">
        <w:rPr>
          <w:sz w:val="18"/>
          <w:szCs w:val="18"/>
        </w:rPr>
        <w:t xml:space="preserve"> </w:t>
      </w:r>
      <w:r w:rsidRPr="0066001D">
        <w:rPr>
          <w:sz w:val="18"/>
          <w:szCs w:val="18"/>
        </w:rPr>
        <w:t>Up.</w:t>
      </w:r>
      <w:r w:rsidR="00294922" w:rsidRPr="0066001D">
        <w:rPr>
          <w:sz w:val="18"/>
          <w:szCs w:val="18"/>
          <w:lang w:val="sr-Latn-CS"/>
        </w:rPr>
        <w:t xml:space="preserve"> Vladimir </w:t>
      </w:r>
      <w:r w:rsidRPr="0066001D">
        <w:rPr>
          <w:sz w:val="18"/>
          <w:szCs w:val="18"/>
          <w:lang w:val="sr-Latn-CS"/>
        </w:rPr>
        <w:t>V. Vodinelić, "Građanskopr</w:t>
      </w:r>
      <w:r w:rsidR="00554472" w:rsidRPr="0066001D">
        <w:rPr>
          <w:sz w:val="18"/>
          <w:szCs w:val="18"/>
          <w:lang w:val="sr-Latn-CS"/>
        </w:rPr>
        <w:t>avna zaštita od diskriminacije",</w:t>
      </w:r>
      <w:r w:rsidRPr="0066001D">
        <w:rPr>
          <w:sz w:val="18"/>
          <w:szCs w:val="18"/>
          <w:lang w:val="sr-Latn-CS"/>
        </w:rPr>
        <w:t xml:space="preserve"> </w:t>
      </w:r>
      <w:r w:rsidRPr="0066001D">
        <w:rPr>
          <w:i/>
          <w:sz w:val="18"/>
          <w:szCs w:val="18"/>
          <w:lang w:val="sr-Latn-CS"/>
        </w:rPr>
        <w:t xml:space="preserve">Hereticus, Časopis za preispitivanje prošlosti , </w:t>
      </w:r>
      <w:r w:rsidRPr="0066001D">
        <w:rPr>
          <w:sz w:val="18"/>
          <w:szCs w:val="18"/>
          <w:lang w:val="sr-Latn-CS"/>
        </w:rPr>
        <w:t>vol. VI, br. 3-4., str. 39.</w:t>
      </w:r>
    </w:p>
  </w:footnote>
  <w:footnote w:id="3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Isabelle Chopin and Catharina Germaine-Sah,</w:t>
      </w:r>
      <w:r w:rsidRPr="0066001D" w:rsidDel="00B57982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i/>
          <w:sz w:val="18"/>
          <w:szCs w:val="18"/>
        </w:rPr>
        <w:t>Developing Anti-discrimination Law in Europe, the 28 EU Member States, the Former Yugoslav Republic of Macedonia, Iceland, Liechtenstein, Norway and Turkey compared, the European Network of Legal Experts in the Non-discrimination Field</w:t>
      </w:r>
      <w:r w:rsidRPr="0066001D">
        <w:rPr>
          <w:rFonts w:ascii="Times New Roman" w:hAnsi="Times New Roman" w:cs="Times New Roman"/>
          <w:sz w:val="18"/>
          <w:szCs w:val="18"/>
        </w:rPr>
        <w:t>, (Luxembourg: Publications Office of the European Union, 2013). str 26.</w:t>
      </w:r>
    </w:p>
  </w:footnote>
  <w:footnote w:id="4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Ibid</w:t>
      </w:r>
      <w:r w:rsidR="006640E6" w:rsidRPr="0066001D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"Zakon o zabrani diskriminacije", </w:t>
      </w:r>
      <w:r w:rsidRPr="0066001D">
        <w:rPr>
          <w:rFonts w:ascii="Times New Roman" w:hAnsi="Times New Roman" w:cs="Times New Roman"/>
          <w:i/>
          <w:sz w:val="18"/>
          <w:szCs w:val="18"/>
          <w:lang w:val="sr-Latn-CS"/>
        </w:rPr>
        <w:t>Službeni glasnik Bosne i Hercegovine 59/09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.</w:t>
      </w:r>
    </w:p>
  </w:footnote>
  <w:footnote w:id="6">
    <w:p w:rsidR="00195D1C" w:rsidRPr="0066001D" w:rsidRDefault="00195D1C" w:rsidP="006640E6">
      <w:pPr>
        <w:pStyle w:val="FootnoteText"/>
        <w:jc w:val="both"/>
        <w:rPr>
          <w:sz w:val="18"/>
          <w:szCs w:val="18"/>
          <w:lang w:val="sr-Latn-BA"/>
        </w:rPr>
      </w:pPr>
      <w:r w:rsidRPr="0066001D">
        <w:rPr>
          <w:rStyle w:val="FootnoteReference"/>
          <w:sz w:val="18"/>
          <w:szCs w:val="18"/>
        </w:rPr>
        <w:footnoteRef/>
      </w:r>
      <w:r w:rsidR="00745AF6">
        <w:rPr>
          <w:i/>
          <w:color w:val="000000"/>
          <w:sz w:val="18"/>
          <w:szCs w:val="18"/>
          <w:lang w:eastAsia="sr-Latn-BA"/>
        </w:rPr>
        <w:t xml:space="preserve"> </w:t>
      </w:r>
      <w:r w:rsidRPr="0066001D">
        <w:rPr>
          <w:i/>
          <w:color w:val="000000"/>
          <w:sz w:val="18"/>
          <w:szCs w:val="18"/>
          <w:lang w:eastAsia="sr-Latn-BA"/>
        </w:rPr>
        <w:t xml:space="preserve">Institucionalna diskriminacija </w:t>
      </w:r>
      <w:r w:rsidRPr="0066001D">
        <w:rPr>
          <w:color w:val="000000"/>
          <w:sz w:val="18"/>
          <w:szCs w:val="18"/>
          <w:lang w:eastAsia="sr-Latn-BA"/>
        </w:rPr>
        <w:t xml:space="preserve">se odnosi na postupanje institucija kojima se diskriminišu pripadnici/ce pojedinih društvenih grupa. Up. Danica Todorov, "Rodni stereotipi, predrasude i diskriminacija", u </w:t>
      </w:r>
      <w:r w:rsidRPr="0066001D">
        <w:rPr>
          <w:i/>
          <w:color w:val="000000"/>
          <w:sz w:val="18"/>
          <w:szCs w:val="18"/>
          <w:lang w:eastAsia="sr-Latn-BA"/>
        </w:rPr>
        <w:t>Priručnik o rodnoj ravnopravnosti i diskriminaciji za zaposlene u instituciji Pokrajinskog Ombudsmana i pokrajinskim organima uprave</w:t>
      </w:r>
      <w:r w:rsidR="006640E6" w:rsidRPr="0066001D">
        <w:rPr>
          <w:color w:val="000000"/>
          <w:sz w:val="18"/>
          <w:szCs w:val="18"/>
          <w:lang w:eastAsia="sr-Latn-BA"/>
        </w:rPr>
        <w:t>, ur.</w:t>
      </w:r>
      <w:r w:rsidRPr="0066001D">
        <w:rPr>
          <w:color w:val="000000"/>
          <w:sz w:val="18"/>
          <w:szCs w:val="18"/>
          <w:lang w:eastAsia="sr-Latn-BA"/>
        </w:rPr>
        <w:t xml:space="preserve"> Danica Todorov, (Novi Sad: Pokrajinski ombudsman, 2013), str. 40. Dostupno na http://rp.ombudsmanapv.org/attachments/article/40/prirucnik2013.pdf. O </w:t>
      </w:r>
      <w:r w:rsidRPr="0066001D">
        <w:rPr>
          <w:i/>
          <w:color w:val="000000"/>
          <w:sz w:val="18"/>
          <w:szCs w:val="18"/>
          <w:lang w:eastAsia="sr-Latn-BA"/>
        </w:rPr>
        <w:t>strukturalnoj diskriminaciji</w:t>
      </w:r>
      <w:r w:rsidRPr="0066001D">
        <w:rPr>
          <w:color w:val="000000"/>
          <w:sz w:val="18"/>
          <w:szCs w:val="18"/>
          <w:lang w:eastAsia="sr-Latn-BA"/>
        </w:rPr>
        <w:t xml:space="preserve"> govorimo u slučaju postojanja duboko ukorijenjenih društvenih predrasuda koje sprečavaju ostvarenje principa jednakosti. Kao primjer ove diskriminacije se često navodi podjela poslova na"muške i ženske gdje se ženske profesije smatraju manje vrijednim" te samim tim i "manje plaće</w:t>
      </w:r>
      <w:r w:rsidR="00554472" w:rsidRPr="0066001D">
        <w:rPr>
          <w:color w:val="000000"/>
          <w:sz w:val="18"/>
          <w:szCs w:val="18"/>
          <w:lang w:eastAsia="sr-Latn-BA"/>
        </w:rPr>
        <w:t xml:space="preserve">nim". </w:t>
      </w:r>
      <w:r w:rsidRPr="0066001D">
        <w:rPr>
          <w:color w:val="000000"/>
          <w:sz w:val="18"/>
          <w:szCs w:val="18"/>
          <w:lang w:eastAsia="sr-Latn-BA"/>
        </w:rPr>
        <w:t>Goran Selanec,</w:t>
      </w:r>
      <w:r w:rsidR="006640E6" w:rsidRPr="0066001D">
        <w:rPr>
          <w:color w:val="000000"/>
          <w:sz w:val="18"/>
          <w:szCs w:val="18"/>
          <w:lang w:eastAsia="sr-Latn-BA"/>
        </w:rPr>
        <w:t xml:space="preserve"> </w:t>
      </w:r>
      <w:r w:rsidRPr="0066001D">
        <w:rPr>
          <w:color w:val="000000"/>
          <w:sz w:val="18"/>
          <w:szCs w:val="18"/>
          <w:lang w:eastAsia="sr-Latn-BA"/>
        </w:rPr>
        <w:t xml:space="preserve">Una Kociper, Tatjana Vlašić, </w:t>
      </w:r>
      <w:r w:rsidRPr="0066001D">
        <w:rPr>
          <w:i/>
          <w:color w:val="000000"/>
          <w:sz w:val="18"/>
          <w:szCs w:val="18"/>
          <w:lang w:eastAsia="sr-Latn-BA"/>
        </w:rPr>
        <w:t>Smjernice za suzbijanje diskriminacije i promicanje raznolikosti na hrvatskom tržištu rada</w:t>
      </w:r>
      <w:r w:rsidR="00E459BD">
        <w:rPr>
          <w:color w:val="000000"/>
          <w:sz w:val="18"/>
          <w:szCs w:val="18"/>
          <w:lang w:eastAsia="sr-Latn-BA"/>
        </w:rPr>
        <w:t xml:space="preserve">, </w:t>
      </w:r>
      <w:r w:rsidR="00554472" w:rsidRPr="0066001D">
        <w:rPr>
          <w:color w:val="000000"/>
          <w:sz w:val="18"/>
          <w:szCs w:val="18"/>
          <w:lang w:eastAsia="sr-Latn-BA"/>
        </w:rPr>
        <w:t>(</w:t>
      </w:r>
      <w:r w:rsidRPr="0066001D">
        <w:rPr>
          <w:color w:val="000000"/>
          <w:sz w:val="18"/>
          <w:szCs w:val="18"/>
          <w:lang w:eastAsia="sr-Latn-BA"/>
        </w:rPr>
        <w:t>Zagreb: Hrvatski zavod za zapošljavanje, 2013), str</w:t>
      </w:r>
      <w:r w:rsidR="00294922" w:rsidRPr="0066001D">
        <w:rPr>
          <w:color w:val="000000"/>
          <w:sz w:val="18"/>
          <w:szCs w:val="18"/>
          <w:lang w:eastAsia="sr-Latn-BA"/>
        </w:rPr>
        <w:t xml:space="preserve">. </w:t>
      </w:r>
      <w:r w:rsidRPr="0066001D">
        <w:rPr>
          <w:color w:val="000000"/>
          <w:sz w:val="18"/>
          <w:szCs w:val="18"/>
          <w:lang w:eastAsia="sr-Latn-BA"/>
        </w:rPr>
        <w:t xml:space="preserve">10. Dostupno na </w:t>
      </w:r>
      <w:hyperlink r:id="rId1" w:history="1">
        <w:r w:rsidRPr="0066001D">
          <w:rPr>
            <w:rStyle w:val="Hyperlink"/>
            <w:sz w:val="18"/>
            <w:szCs w:val="18"/>
            <w:lang w:eastAsia="sr-Latn-BA"/>
          </w:rPr>
          <w:t>http://www.hzz.hr/UserDocsImages/HR_Guidelines.pdf</w:t>
        </w:r>
      </w:hyperlink>
      <w:r w:rsidR="00554472" w:rsidRPr="0066001D">
        <w:rPr>
          <w:color w:val="000000"/>
          <w:sz w:val="18"/>
          <w:szCs w:val="18"/>
          <w:lang w:eastAsia="sr-Latn-BA"/>
        </w:rPr>
        <w:t>.</w:t>
      </w:r>
    </w:p>
  </w:footnote>
  <w:footnote w:id="7">
    <w:p w:rsidR="004D6721" w:rsidRPr="0066001D" w:rsidRDefault="004D6721" w:rsidP="00D94A4E">
      <w:pPr>
        <w:pStyle w:val="FootnoteText"/>
        <w:jc w:val="both"/>
        <w:rPr>
          <w:sz w:val="18"/>
          <w:szCs w:val="18"/>
          <w:lang w:val="sr-Latn-BA"/>
        </w:rPr>
      </w:pPr>
      <w:r w:rsidRPr="0066001D">
        <w:rPr>
          <w:rStyle w:val="FootnoteReference"/>
          <w:sz w:val="18"/>
          <w:szCs w:val="18"/>
        </w:rPr>
        <w:footnoteRef/>
      </w:r>
      <w:r w:rsidRPr="0066001D">
        <w:rPr>
          <w:sz w:val="18"/>
          <w:szCs w:val="18"/>
        </w:rPr>
        <w:t xml:space="preserve"> Boris Topić, </w:t>
      </w:r>
      <w:r w:rsidRPr="0066001D">
        <w:rPr>
          <w:i/>
          <w:sz w:val="18"/>
          <w:szCs w:val="18"/>
        </w:rPr>
        <w:t>"Neiskorišten</w:t>
      </w:r>
      <w:r w:rsidR="0066001D" w:rsidRPr="0066001D">
        <w:rPr>
          <w:i/>
          <w:sz w:val="18"/>
          <w:szCs w:val="18"/>
        </w:rPr>
        <w:t>i</w:t>
      </w:r>
      <w:r w:rsidRPr="0066001D">
        <w:rPr>
          <w:i/>
          <w:sz w:val="18"/>
          <w:szCs w:val="18"/>
        </w:rPr>
        <w:t xml:space="preserve"> potencijal: Uloga i značaj nevladinih organizacija u zaštiti od diskriminacije u BiH"</w:t>
      </w:r>
      <w:r w:rsidRPr="0066001D">
        <w:rPr>
          <w:sz w:val="18"/>
          <w:szCs w:val="18"/>
        </w:rPr>
        <w:t>, (Sarajevo</w:t>
      </w:r>
      <w:r w:rsidR="00FF6D23" w:rsidRPr="0066001D">
        <w:rPr>
          <w:sz w:val="18"/>
          <w:szCs w:val="18"/>
        </w:rPr>
        <w:t>:</w:t>
      </w:r>
      <w:r w:rsidRPr="0066001D">
        <w:rPr>
          <w:sz w:val="18"/>
          <w:szCs w:val="18"/>
        </w:rPr>
        <w:t xml:space="preserve"> Analitika-Centar za društvena istraživanja, 2013), str. 2. Dostupno na http://www.analitika.ba/files/Analitika%20-%20Policy%20brief%20-NVO%2024april2013%20(BHS).pdf</w:t>
      </w:r>
      <w:r w:rsidR="00554472" w:rsidRPr="0066001D">
        <w:rPr>
          <w:sz w:val="18"/>
          <w:szCs w:val="18"/>
        </w:rPr>
        <w:t>.</w:t>
      </w:r>
    </w:p>
  </w:footnote>
  <w:footnote w:id="8">
    <w:p w:rsidR="00D94A4E" w:rsidRPr="005270B3" w:rsidRDefault="00D94A4E" w:rsidP="00D94A4E">
      <w:pPr>
        <w:pStyle w:val="FootnoteText"/>
        <w:jc w:val="both"/>
        <w:rPr>
          <w:sz w:val="18"/>
          <w:szCs w:val="18"/>
          <w:lang w:val="bs-Latn-BA"/>
        </w:rPr>
      </w:pPr>
      <w:r w:rsidRPr="00D94A4E">
        <w:rPr>
          <w:rStyle w:val="FootnoteReference"/>
          <w:sz w:val="18"/>
          <w:szCs w:val="18"/>
        </w:rPr>
        <w:footnoteRef/>
      </w:r>
      <w:r w:rsidRPr="00D94A4E">
        <w:rPr>
          <w:sz w:val="18"/>
          <w:szCs w:val="18"/>
        </w:rPr>
        <w:t xml:space="preserve"> </w:t>
      </w:r>
      <w:r w:rsidRPr="0074136D">
        <w:rPr>
          <w:sz w:val="18"/>
          <w:szCs w:val="18"/>
          <w:lang w:val="sr-Latn-CS"/>
        </w:rPr>
        <w:t xml:space="preserve">Do sada je, naime, zabilježeno tek nekoliko takvih predmeta, među kojima </w:t>
      </w:r>
      <w:r w:rsidR="009D6618" w:rsidRPr="0074136D">
        <w:rPr>
          <w:sz w:val="18"/>
          <w:szCs w:val="18"/>
          <w:lang w:val="sr-Latn-CS"/>
        </w:rPr>
        <w:t>se posebno ističu</w:t>
      </w:r>
      <w:r w:rsidRPr="0074136D">
        <w:rPr>
          <w:sz w:val="18"/>
          <w:szCs w:val="18"/>
          <w:lang w:val="sr-Latn-CS"/>
        </w:rPr>
        <w:t xml:space="preserve"> </w:t>
      </w:r>
      <w:r w:rsidR="009D6618" w:rsidRPr="0074136D">
        <w:rPr>
          <w:sz w:val="18"/>
          <w:szCs w:val="18"/>
          <w:lang w:val="sr-Latn-CS"/>
        </w:rPr>
        <w:t xml:space="preserve">predmeti vezani za segregacijsku praksu u </w:t>
      </w:r>
      <w:r w:rsidRPr="0074136D">
        <w:rPr>
          <w:sz w:val="18"/>
          <w:szCs w:val="18"/>
          <w:lang w:val="sr-Latn-CS"/>
        </w:rPr>
        <w:t>„dvije škole pod jednim krovom“, koje je organizacija Vaša prava</w:t>
      </w:r>
      <w:r w:rsidR="0074136D">
        <w:rPr>
          <w:sz w:val="18"/>
          <w:szCs w:val="18"/>
          <w:lang w:val="sr-Latn-CS"/>
        </w:rPr>
        <w:t xml:space="preserve"> BiH</w:t>
      </w:r>
      <w:r w:rsidRPr="0074136D">
        <w:rPr>
          <w:sz w:val="18"/>
          <w:szCs w:val="18"/>
          <w:lang w:val="sr-Latn-CS"/>
        </w:rPr>
        <w:t xml:space="preserve"> pokrenula pred mostarskim, odnosno </w:t>
      </w:r>
      <w:r w:rsidR="009D6618" w:rsidRPr="0074136D">
        <w:rPr>
          <w:sz w:val="18"/>
          <w:szCs w:val="18"/>
          <w:lang w:val="sr-Latn-CS"/>
        </w:rPr>
        <w:t>O</w:t>
      </w:r>
      <w:r w:rsidRPr="0074136D">
        <w:rPr>
          <w:sz w:val="18"/>
          <w:szCs w:val="18"/>
          <w:lang w:val="sr-Latn-CS"/>
        </w:rPr>
        <w:t>pćinskim sudom u Travniku.</w:t>
      </w:r>
    </w:p>
  </w:footnote>
  <w:footnote w:id="9">
    <w:p w:rsidR="00195D1C" w:rsidRPr="0066001D" w:rsidRDefault="00195D1C" w:rsidP="00122CF2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122CF2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 xml:space="preserve">Faris </w:t>
      </w:r>
      <w:r w:rsidRPr="0066001D">
        <w:rPr>
          <w:rFonts w:ascii="Times New Roman" w:hAnsi="Times New Roman" w:cs="Times New Roman"/>
          <w:sz w:val="18"/>
          <w:szCs w:val="18"/>
          <w:lang w:val="hr-HR"/>
        </w:rPr>
        <w:t xml:space="preserve">Vehabović, Midhat Izmirlija i Adnan Kadribašić. </w:t>
      </w:r>
      <w:r w:rsidRPr="0066001D">
        <w:rPr>
          <w:rFonts w:ascii="Times New Roman" w:hAnsi="Times New Roman" w:cs="Times New Roman"/>
          <w:i/>
          <w:sz w:val="18"/>
          <w:szCs w:val="18"/>
          <w:lang w:val="hr-HR"/>
        </w:rPr>
        <w:t>Komentar Zakona o zabrani diskriminacije: sa objašnjenjima i pregledom prakse u uporednom pravu</w:t>
      </w:r>
      <w:r w:rsidR="001F7A25" w:rsidRPr="0066001D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  <w:lang w:val="hr-HR"/>
        </w:rPr>
        <w:t>(Sarajevo: Centar za ljudska prava Univerziteta u Sarajevu, 2010), str. 115.</w:t>
      </w:r>
    </w:p>
  </w:footnote>
  <w:footnote w:id="10">
    <w:p w:rsidR="00195D1C" w:rsidRPr="0066001D" w:rsidRDefault="00195D1C" w:rsidP="00122CF2">
      <w:pPr>
        <w:pStyle w:val="FootnoteText"/>
        <w:jc w:val="both"/>
        <w:rPr>
          <w:sz w:val="18"/>
          <w:szCs w:val="18"/>
          <w:lang w:val="sr-Latn-CS"/>
        </w:rPr>
      </w:pPr>
      <w:r w:rsidRPr="0066001D">
        <w:rPr>
          <w:rStyle w:val="FootnoteReference"/>
          <w:sz w:val="18"/>
          <w:szCs w:val="18"/>
        </w:rPr>
        <w:footnoteRef/>
      </w:r>
      <w:r w:rsidR="00122CF2">
        <w:rPr>
          <w:sz w:val="18"/>
          <w:szCs w:val="18"/>
          <w:lang w:val="sr-Latn-CS"/>
        </w:rPr>
        <w:t xml:space="preserve"> </w:t>
      </w:r>
      <w:r w:rsidRPr="0066001D">
        <w:rPr>
          <w:sz w:val="18"/>
          <w:szCs w:val="18"/>
          <w:lang w:val="sr-Latn-CS"/>
        </w:rPr>
        <w:t xml:space="preserve">Uzelac umješača u antidiskriminacionom postupku opisuje kao umješača </w:t>
      </w:r>
      <w:r w:rsidRPr="0066001D">
        <w:rPr>
          <w:i/>
          <w:sz w:val="18"/>
          <w:szCs w:val="18"/>
          <w:lang w:val="sr-Latn-CS"/>
        </w:rPr>
        <w:t>sui generis</w:t>
      </w:r>
      <w:r w:rsidRPr="0066001D">
        <w:rPr>
          <w:sz w:val="18"/>
          <w:szCs w:val="18"/>
          <w:lang w:val="sr-Latn-CS"/>
        </w:rPr>
        <w:t xml:space="preserve">, odnosno umješača u javnom interesu koji se pojavljuje kao svojevrsni prijatelj suda, Alan Uzelac, “Postupak pred sudom”, u </w:t>
      </w:r>
      <w:r w:rsidRPr="0066001D">
        <w:rPr>
          <w:i/>
          <w:sz w:val="18"/>
          <w:szCs w:val="18"/>
          <w:lang w:val="sr-Latn-CS"/>
        </w:rPr>
        <w:t>Vodič uz Zakon o suzbijanju diskriminacije</w:t>
      </w:r>
      <w:r w:rsidRPr="0066001D">
        <w:rPr>
          <w:sz w:val="18"/>
          <w:szCs w:val="18"/>
          <w:lang w:val="sr-Latn-CS"/>
        </w:rPr>
        <w:t>, ur. Tena Šimonović Einwalter (Zagreb: Ured za ljudska prava Vlade RH, 2009), str.100.</w:t>
      </w:r>
    </w:p>
  </w:footnote>
  <w:footnote w:id="11">
    <w:p w:rsidR="00195D1C" w:rsidRPr="0066001D" w:rsidRDefault="00195D1C" w:rsidP="00122CF2">
      <w:pPr>
        <w:pStyle w:val="FootnoteText"/>
        <w:jc w:val="both"/>
        <w:rPr>
          <w:sz w:val="18"/>
          <w:szCs w:val="18"/>
          <w:lang w:val="sr-Latn-CS"/>
        </w:rPr>
      </w:pPr>
      <w:r w:rsidRPr="0066001D">
        <w:rPr>
          <w:rStyle w:val="FootnoteReference"/>
          <w:sz w:val="18"/>
          <w:szCs w:val="18"/>
        </w:rPr>
        <w:footnoteRef/>
      </w:r>
      <w:r w:rsidR="00122CF2">
        <w:rPr>
          <w:sz w:val="18"/>
          <w:szCs w:val="18"/>
          <w:lang w:val="sr-Latn-CS"/>
        </w:rPr>
        <w:t xml:space="preserve"> </w:t>
      </w:r>
      <w:r w:rsidR="004D6721" w:rsidRPr="0066001D">
        <w:rPr>
          <w:sz w:val="18"/>
          <w:szCs w:val="18"/>
          <w:lang w:val="sr-Latn-CS"/>
        </w:rPr>
        <w:t>Up. Ibid</w:t>
      </w:r>
      <w:r w:rsidR="004D6721" w:rsidRPr="0066001D">
        <w:rPr>
          <w:sz w:val="18"/>
          <w:szCs w:val="18"/>
        </w:rPr>
        <w:t>.</w:t>
      </w:r>
    </w:p>
  </w:footnote>
  <w:footnote w:id="12">
    <w:p w:rsidR="00195D1C" w:rsidRPr="0066001D" w:rsidRDefault="00195D1C" w:rsidP="00122CF2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122CF2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"Zakon o ravnopravnosti polova Republike Srbije", </w:t>
      </w:r>
      <w:r w:rsidRPr="0066001D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Službeni glasnik RS 104/2009,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član 43.</w:t>
      </w:r>
    </w:p>
  </w:footnote>
  <w:footnote w:id="13">
    <w:p w:rsidR="00195D1C" w:rsidRPr="0066001D" w:rsidRDefault="00195D1C" w:rsidP="00122CF2">
      <w:pPr>
        <w:pStyle w:val="FootnoteText"/>
        <w:jc w:val="both"/>
        <w:rPr>
          <w:sz w:val="18"/>
          <w:szCs w:val="18"/>
        </w:rPr>
      </w:pPr>
      <w:r w:rsidRPr="0066001D">
        <w:rPr>
          <w:rStyle w:val="FootnoteReference"/>
          <w:sz w:val="18"/>
          <w:szCs w:val="18"/>
        </w:rPr>
        <w:footnoteRef/>
      </w:r>
      <w:r w:rsidRPr="0066001D">
        <w:rPr>
          <w:sz w:val="18"/>
          <w:szCs w:val="18"/>
        </w:rPr>
        <w:t xml:space="preserve"> Sumarni pregled procesnih uloga organizacija civilnog društva u zemljama EU, vidi Boris Topić, </w:t>
      </w:r>
      <w:r w:rsidRPr="0066001D">
        <w:rPr>
          <w:i/>
          <w:sz w:val="18"/>
          <w:szCs w:val="18"/>
        </w:rPr>
        <w:t>Neiskorišten potencijal: Uloga i značaj nevladinih organizacija u zaštiti od diskriminacije u BiH</w:t>
      </w:r>
      <w:r w:rsidRPr="0066001D">
        <w:rPr>
          <w:sz w:val="18"/>
          <w:szCs w:val="18"/>
        </w:rPr>
        <w:t>, (Sarajevo</w:t>
      </w:r>
      <w:r w:rsidRPr="0066001D">
        <w:rPr>
          <w:sz w:val="18"/>
          <w:szCs w:val="18"/>
          <w:lang w:val="sr-Latn-CS"/>
        </w:rPr>
        <w:t>:</w:t>
      </w:r>
      <w:r w:rsidR="00294922" w:rsidRPr="0066001D">
        <w:rPr>
          <w:sz w:val="18"/>
          <w:szCs w:val="18"/>
        </w:rPr>
        <w:t xml:space="preserve"> </w:t>
      </w:r>
      <w:r w:rsidRPr="0066001D">
        <w:rPr>
          <w:sz w:val="18"/>
          <w:szCs w:val="18"/>
        </w:rPr>
        <w:t>Analitika-Centar za društvena istraživanja, 2012), Dodatak 3</w:t>
      </w:r>
      <w:r w:rsidR="00294922" w:rsidRPr="0066001D">
        <w:rPr>
          <w:sz w:val="18"/>
          <w:szCs w:val="18"/>
        </w:rPr>
        <w:t>, str 61-66</w:t>
      </w:r>
      <w:r w:rsidRPr="0066001D">
        <w:rPr>
          <w:sz w:val="18"/>
          <w:szCs w:val="18"/>
        </w:rPr>
        <w:t xml:space="preserve">, </w:t>
      </w:r>
      <w:r w:rsidR="001F7A25" w:rsidRPr="0066001D">
        <w:rPr>
          <w:sz w:val="18"/>
          <w:szCs w:val="18"/>
        </w:rPr>
        <w:t>D</w:t>
      </w:r>
      <w:r w:rsidRPr="0066001D">
        <w:rPr>
          <w:sz w:val="18"/>
          <w:szCs w:val="18"/>
        </w:rPr>
        <w:t>ostup</w:t>
      </w:r>
      <w:r w:rsidR="001F7A25" w:rsidRPr="0066001D">
        <w:rPr>
          <w:sz w:val="18"/>
          <w:szCs w:val="18"/>
        </w:rPr>
        <w:t>no</w:t>
      </w:r>
      <w:r w:rsidRPr="0066001D">
        <w:rPr>
          <w:sz w:val="18"/>
          <w:szCs w:val="18"/>
        </w:rPr>
        <w:t xml:space="preserve"> na http://www.analitika.ba/files/Analitika%20-%20Izvjestaj%20-%20NVO%2010maj2013%20(BHS).pdf.</w:t>
      </w:r>
    </w:p>
  </w:footnote>
  <w:footnote w:id="14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 xml:space="preserve">"Zakon o suzbijanju diskriminacije Republike Hrvatske", </w:t>
      </w:r>
      <w:r w:rsidRPr="0066001D">
        <w:rPr>
          <w:rFonts w:ascii="Times New Roman" w:hAnsi="Times New Roman" w:cs="Times New Roman"/>
          <w:i/>
          <w:sz w:val="18"/>
          <w:szCs w:val="18"/>
        </w:rPr>
        <w:t>Narodne novine RH. 85/08</w:t>
      </w:r>
      <w:r w:rsidRPr="0066001D">
        <w:rPr>
          <w:rFonts w:ascii="Times New Roman" w:hAnsi="Times New Roman" w:cs="Times New Roman"/>
          <w:sz w:val="18"/>
          <w:szCs w:val="18"/>
        </w:rPr>
        <w:t>,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 član 24.</w:t>
      </w:r>
    </w:p>
  </w:footnote>
  <w:footnote w:id="15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"Zakon o ravnopravnosti polova Republike Srbije", </w:t>
      </w:r>
      <w:r w:rsidRPr="0066001D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Službeni glasnik RS 104/2009,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član 43.</w:t>
      </w:r>
    </w:p>
  </w:footnote>
  <w:footnote w:id="16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Up. Marijana Pajvančić, Nevena Petrušić i Senad Jašarević, </w:t>
      </w:r>
      <w:r w:rsidRPr="0066001D">
        <w:rPr>
          <w:rFonts w:ascii="Times New Roman" w:hAnsi="Times New Roman" w:cs="Times New Roman"/>
          <w:i/>
          <w:sz w:val="18"/>
          <w:szCs w:val="18"/>
          <w:lang w:val="sr-Latn-CS"/>
        </w:rPr>
        <w:t>Komentar</w:t>
      </w:r>
      <w:r w:rsidR="00174BB6" w:rsidRPr="0066001D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 </w:t>
      </w:r>
      <w:r w:rsidRPr="0066001D">
        <w:rPr>
          <w:rFonts w:ascii="Times New Roman" w:hAnsi="Times New Roman" w:cs="Times New Roman"/>
          <w:i/>
          <w:sz w:val="18"/>
          <w:szCs w:val="18"/>
          <w:lang w:val="sr-Latn-CS"/>
        </w:rPr>
        <w:t>Zakona o ravnopravnosti polova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, (Beograd: Udruženje građana </w:t>
      </w:r>
      <w:r w:rsidR="001F7A25" w:rsidRPr="0066001D">
        <w:rPr>
          <w:rFonts w:ascii="Times New Roman" w:hAnsi="Times New Roman" w:cs="Times New Roman"/>
          <w:sz w:val="18"/>
          <w:szCs w:val="18"/>
          <w:lang w:val="sr-Latn-CS"/>
        </w:rPr>
        <w:t>"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Centar modernih veština</w:t>
      </w:r>
      <w:r w:rsidR="001F7A25" w:rsidRPr="0066001D">
        <w:rPr>
          <w:rFonts w:ascii="Times New Roman" w:hAnsi="Times New Roman" w:cs="Times New Roman"/>
          <w:sz w:val="18"/>
          <w:szCs w:val="18"/>
          <w:lang w:val="sr-Latn-CS"/>
        </w:rPr>
        <w:t>"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, 2010), str. 110.</w:t>
      </w:r>
    </w:p>
  </w:footnote>
  <w:footnote w:id="17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"</w:t>
      </w:r>
      <w:r w:rsidRPr="0066001D">
        <w:rPr>
          <w:rFonts w:ascii="Times New Roman" w:hAnsi="Times New Roman" w:cs="Times New Roman"/>
          <w:sz w:val="18"/>
          <w:szCs w:val="18"/>
          <w:lang w:val="de-DE"/>
        </w:rPr>
        <w:t>Zakon o zabrani diskriminacije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 Republike </w:t>
      </w:r>
      <w:r w:rsidRPr="0066001D">
        <w:rPr>
          <w:rFonts w:ascii="Times New Roman" w:hAnsi="Times New Roman" w:cs="Times New Roman"/>
          <w:sz w:val="18"/>
          <w:szCs w:val="18"/>
          <w:lang w:val="de-DE"/>
        </w:rPr>
        <w:t xml:space="preserve">Srbije", </w:t>
      </w:r>
      <w:r w:rsidRPr="0066001D">
        <w:rPr>
          <w:rFonts w:ascii="Times New Roman" w:hAnsi="Times New Roman" w:cs="Times New Roman"/>
          <w:i/>
          <w:sz w:val="18"/>
          <w:szCs w:val="18"/>
          <w:lang w:val="sr-Latn-CS"/>
        </w:rPr>
        <w:t>Službeni glasnik RS. 22/09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, član 46.</w:t>
      </w:r>
    </w:p>
  </w:footnote>
  <w:footnote w:id="18">
    <w:p w:rsidR="00195D1C" w:rsidRPr="0066001D" w:rsidRDefault="00195D1C" w:rsidP="006640E6">
      <w:pPr>
        <w:pStyle w:val="FootnoteText"/>
        <w:jc w:val="both"/>
        <w:rPr>
          <w:sz w:val="18"/>
          <w:szCs w:val="18"/>
          <w:lang w:val="sr-Latn-BA"/>
        </w:rPr>
      </w:pPr>
      <w:r w:rsidRPr="0066001D">
        <w:rPr>
          <w:rStyle w:val="FootnoteReference"/>
          <w:sz w:val="18"/>
          <w:szCs w:val="18"/>
        </w:rPr>
        <w:footnoteRef/>
      </w:r>
      <w:r w:rsidR="00745AF6">
        <w:rPr>
          <w:sz w:val="18"/>
          <w:szCs w:val="18"/>
        </w:rPr>
        <w:t xml:space="preserve"> </w:t>
      </w:r>
      <w:r w:rsidRPr="0066001D">
        <w:rPr>
          <w:sz w:val="18"/>
          <w:szCs w:val="18"/>
        </w:rPr>
        <w:t xml:space="preserve">Boris Topić, </w:t>
      </w:r>
      <w:r w:rsidR="004D6721" w:rsidRPr="0066001D">
        <w:rPr>
          <w:sz w:val="18"/>
          <w:szCs w:val="18"/>
        </w:rPr>
        <w:t>"</w:t>
      </w:r>
      <w:r w:rsidR="00745AF6">
        <w:rPr>
          <w:i/>
          <w:sz w:val="18"/>
          <w:szCs w:val="18"/>
        </w:rPr>
        <w:t>Neiskorišteni potencijal</w:t>
      </w:r>
      <w:r w:rsidRPr="0066001D">
        <w:rPr>
          <w:i/>
          <w:sz w:val="18"/>
          <w:szCs w:val="18"/>
        </w:rPr>
        <w:t>"</w:t>
      </w:r>
      <w:r w:rsidR="00745AF6">
        <w:rPr>
          <w:sz w:val="18"/>
          <w:szCs w:val="18"/>
        </w:rPr>
        <w:t xml:space="preserve">, </w:t>
      </w:r>
      <w:r w:rsidR="004D6721" w:rsidRPr="0066001D">
        <w:rPr>
          <w:sz w:val="18"/>
          <w:szCs w:val="18"/>
        </w:rPr>
        <w:t>str. 3.</w:t>
      </w:r>
    </w:p>
  </w:footnote>
  <w:footnote w:id="19">
    <w:p w:rsidR="00195D1C" w:rsidRPr="0066001D" w:rsidRDefault="00195D1C" w:rsidP="006640E6">
      <w:pPr>
        <w:pStyle w:val="FootnoteText"/>
        <w:jc w:val="both"/>
        <w:rPr>
          <w:sz w:val="18"/>
          <w:szCs w:val="18"/>
          <w:lang w:val="sr-Latn-BA"/>
        </w:rPr>
      </w:pPr>
      <w:r w:rsidRPr="0066001D">
        <w:rPr>
          <w:rStyle w:val="FootnoteReference"/>
          <w:sz w:val="18"/>
          <w:szCs w:val="18"/>
        </w:rPr>
        <w:footnoteRef/>
      </w:r>
      <w:r w:rsidR="00745AF6">
        <w:rPr>
          <w:sz w:val="18"/>
          <w:szCs w:val="18"/>
          <w:lang w:val="sr-Latn-BA"/>
        </w:rPr>
        <w:t xml:space="preserve"> </w:t>
      </w:r>
      <w:r w:rsidRPr="0066001D">
        <w:rPr>
          <w:sz w:val="18"/>
          <w:szCs w:val="18"/>
          <w:lang w:val="sr-Latn-BA"/>
        </w:rPr>
        <w:t>Tekst Zakona o izmjenama i dopunama ZPP RS je dostupan na http://www.narodnaskupstinars.net/lat/stranica/zakon-o-izmjenama-i-dopunama-zakona-o-parnicnom-postupku-lat dok je Nacrt Zakona o izmjenama i dopunama ZPP FBiH dostupan na http://parlamentfbih.gov.ba/dom_naroda/bos/parlament/propisi/El_materijali/Nacrt%20Zakona%20o%20parnicnom%20postupku.pdf.</w:t>
      </w:r>
    </w:p>
  </w:footnote>
  <w:footnote w:id="20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6001D">
        <w:rPr>
          <w:rFonts w:ascii="Times New Roman" w:hAnsi="Times New Roman" w:cs="Times New Roman"/>
          <w:sz w:val="18"/>
          <w:szCs w:val="18"/>
        </w:rPr>
        <w:t>Vidi saopštenje o radu vlade FBIH od 18. 9.</w:t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2013</w:t>
      </w:r>
      <w:r w:rsidR="00745AF6">
        <w:rPr>
          <w:rFonts w:ascii="Times New Roman" w:hAnsi="Times New Roman" w:cs="Times New Roman"/>
          <w:sz w:val="18"/>
          <w:szCs w:val="18"/>
        </w:rPr>
        <w:t>.,</w:t>
      </w:r>
      <w:r w:rsidRPr="0066001D">
        <w:rPr>
          <w:rFonts w:ascii="Times New Roman" w:hAnsi="Times New Roman" w:cs="Times New Roman"/>
          <w:sz w:val="18"/>
          <w:szCs w:val="18"/>
        </w:rPr>
        <w:t xml:space="preserve"> dostupno na http://www.fbihvlada.gov.ba/hrvatski/sjednica.php?sjed_id=315&amp;col=sjed_saopcenje</w:t>
      </w:r>
    </w:p>
  </w:footnote>
  <w:footnote w:id="21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Iz praktičnih razloga reference upućuju na ZPP RS, gdje su izmjene i dopune stupile na snagu, ali treba naglasiti da su istovjetne izmjene i dopune predložene i u članu 105. Nacrta Zakona o izmjenama i dopunama ZPP FBIH, kojim se </w:t>
      </w:r>
      <w:r w:rsidR="00745AF6" w:rsidRPr="0066001D">
        <w:rPr>
          <w:rFonts w:ascii="Times New Roman" w:hAnsi="Times New Roman" w:cs="Times New Roman"/>
          <w:sz w:val="18"/>
          <w:szCs w:val="18"/>
          <w:lang w:val="sr-Latn-CS"/>
        </w:rPr>
        <w:t xml:space="preserve">u ZPP FBiH 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dodaje nova glava sa identičnim naslovom i odredbama.</w:t>
      </w:r>
    </w:p>
  </w:footnote>
  <w:footnote w:id="22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 xml:space="preserve">Službeni glasnik RS 61/13. </w:t>
      </w:r>
    </w:p>
  </w:footnote>
  <w:footnote w:id="23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Treba napomenuti</w:t>
      </w:r>
      <w:r w:rsidRPr="0066001D">
        <w:rPr>
          <w:rFonts w:ascii="Times New Roman" w:hAnsi="Times New Roman" w:cs="Times New Roman"/>
          <w:sz w:val="18"/>
          <w:szCs w:val="18"/>
        </w:rPr>
        <w:t xml:space="preserve"> da su usvojene novele skoro identične odgovarajućim odredbama Zakona o parničnom postupku Republike Hrvatske. Uporedi </w:t>
      </w:r>
      <w:r w:rsidR="00554472" w:rsidRPr="0066001D">
        <w:rPr>
          <w:rFonts w:ascii="Times New Roman" w:hAnsi="Times New Roman" w:cs="Times New Roman"/>
          <w:sz w:val="18"/>
          <w:szCs w:val="18"/>
        </w:rPr>
        <w:t>"</w:t>
      </w:r>
      <w:r w:rsidRPr="0066001D">
        <w:rPr>
          <w:rFonts w:ascii="Times New Roman" w:hAnsi="Times New Roman" w:cs="Times New Roman"/>
          <w:sz w:val="18"/>
          <w:szCs w:val="18"/>
        </w:rPr>
        <w:t>Zakon o parničnom postupku Republike Hrvatske</w:t>
      </w:r>
      <w:r w:rsidR="00554472" w:rsidRPr="0066001D">
        <w:rPr>
          <w:rFonts w:ascii="Times New Roman" w:hAnsi="Times New Roman" w:cs="Times New Roman"/>
          <w:sz w:val="18"/>
          <w:szCs w:val="18"/>
        </w:rPr>
        <w:t>"</w:t>
      </w:r>
      <w:r w:rsidRPr="0066001D">
        <w:rPr>
          <w:rFonts w:ascii="Times New Roman" w:hAnsi="Times New Roman" w:cs="Times New Roman"/>
          <w:sz w:val="18"/>
          <w:szCs w:val="18"/>
        </w:rPr>
        <w:t xml:space="preserve"> (</w:t>
      </w:r>
      <w:r w:rsidRPr="0066001D">
        <w:rPr>
          <w:rFonts w:ascii="Times New Roman" w:hAnsi="Times New Roman" w:cs="Times New Roman"/>
          <w:i/>
          <w:sz w:val="18"/>
          <w:szCs w:val="18"/>
        </w:rPr>
        <w:t>Narodne</w:t>
      </w:r>
      <w:r w:rsidRPr="0066001D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 novine Republike Hrvatske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, 53/11,</w:t>
      </w:r>
      <w:r w:rsidRPr="0066001D">
        <w:rPr>
          <w:rFonts w:ascii="Times New Roman" w:hAnsi="Times New Roman" w:cs="Times New Roman"/>
          <w:sz w:val="18"/>
          <w:szCs w:val="18"/>
        </w:rPr>
        <w:t xml:space="preserve"> 91/92, 58/93, 112/99, 88/01, 117/03, 88/05, 02/07, 84/08, 123/08, 57/11, 148/11, 25/13, 89/14</w:t>
      </w:r>
      <w:r w:rsidRPr="0066001D">
        <w:rPr>
          <w:rFonts w:ascii="Times New Roman" w:hAnsi="Times New Roman" w:cs="Times New Roman"/>
          <w:sz w:val="18"/>
          <w:szCs w:val="18"/>
          <w:lang w:val="sr-Latn-CS"/>
        </w:rPr>
        <w:t>). Za sumarni pregled ovih novela vidi Mihajlo D</w:t>
      </w:r>
      <w:r w:rsidRPr="0066001D">
        <w:rPr>
          <w:rFonts w:ascii="Times New Roman" w:hAnsi="Times New Roman" w:cs="Times New Roman"/>
          <w:sz w:val="18"/>
          <w:szCs w:val="18"/>
          <w:lang w:val="hr-HR"/>
        </w:rPr>
        <w:t>ika, "</w:t>
      </w:r>
      <w:r w:rsidRPr="0066001D">
        <w:rPr>
          <w:rFonts w:ascii="Times New Roman" w:hAnsi="Times New Roman" w:cs="Times New Roman"/>
          <w:sz w:val="18"/>
          <w:szCs w:val="18"/>
        </w:rPr>
        <w:t>Postupak u sporovima za zaštitu kolektivnih interesa i prava</w:t>
      </w:r>
      <w:r w:rsidR="004D6721" w:rsidRPr="0066001D">
        <w:rPr>
          <w:rFonts w:ascii="Times New Roman" w:hAnsi="Times New Roman" w:cs="Times New Roman"/>
          <w:sz w:val="18"/>
          <w:szCs w:val="18"/>
          <w:lang w:val="hr-HR"/>
        </w:rPr>
        <w:t xml:space="preserve">". U </w:t>
      </w:r>
      <w:r w:rsidRPr="0066001D">
        <w:rPr>
          <w:rFonts w:ascii="Times New Roman" w:hAnsi="Times New Roman" w:cs="Times New Roman"/>
          <w:sz w:val="18"/>
          <w:szCs w:val="18"/>
        </w:rPr>
        <w:t xml:space="preserve">Bilić </w:t>
      </w:r>
      <w:r w:rsidR="001F7A25" w:rsidRPr="0066001D">
        <w:rPr>
          <w:rFonts w:ascii="Times New Roman" w:hAnsi="Times New Roman" w:cs="Times New Roman"/>
          <w:sz w:val="18"/>
          <w:szCs w:val="18"/>
        </w:rPr>
        <w:t>Vanja i drugi</w:t>
      </w:r>
      <w:r w:rsidRPr="0066001D">
        <w:rPr>
          <w:rFonts w:ascii="Times New Roman" w:hAnsi="Times New Roman" w:cs="Times New Roman"/>
          <w:sz w:val="18"/>
          <w:szCs w:val="18"/>
        </w:rPr>
        <w:t xml:space="preserve">, </w:t>
      </w:r>
      <w:r w:rsidRPr="0066001D">
        <w:rPr>
          <w:rFonts w:ascii="Times New Roman" w:hAnsi="Times New Roman" w:cs="Times New Roman"/>
          <w:i/>
          <w:sz w:val="18"/>
          <w:szCs w:val="18"/>
        </w:rPr>
        <w:t>Novela Zakona o parničnom postupku</w:t>
      </w:r>
      <w:r w:rsidRPr="0066001D">
        <w:rPr>
          <w:rFonts w:ascii="Times New Roman" w:eastAsia="SimSun" w:hAnsi="Times New Roman" w:cs="Times New Roman"/>
          <w:iCs/>
          <w:sz w:val="18"/>
          <w:szCs w:val="18"/>
          <w:lang w:val="hr-HR" w:eastAsia="zh-CN"/>
        </w:rPr>
        <w:t xml:space="preserve"> </w:t>
      </w:r>
      <w:r w:rsidR="00745AF6">
        <w:rPr>
          <w:rFonts w:ascii="Times New Roman" w:eastAsia="SimSun" w:hAnsi="Times New Roman" w:cs="Times New Roman"/>
          <w:iCs/>
          <w:sz w:val="18"/>
          <w:szCs w:val="18"/>
          <w:lang w:val="hr-HR" w:eastAsia="zh-CN"/>
        </w:rPr>
        <w:t>str. 57–73</w:t>
      </w:r>
      <w:r w:rsidRPr="0066001D">
        <w:rPr>
          <w:rFonts w:ascii="Times New Roman" w:eastAsia="SimSun" w:hAnsi="Times New Roman" w:cs="Times New Roman"/>
          <w:iCs/>
          <w:sz w:val="18"/>
          <w:szCs w:val="18"/>
          <w:lang w:val="hr-HR" w:eastAsia="zh-CN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(Zagreb: Novi informator, 2011).</w:t>
      </w:r>
    </w:p>
  </w:footnote>
  <w:footnote w:id="24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ZPP RS 453a stav 2.</w:t>
      </w:r>
    </w:p>
  </w:footnote>
  <w:footnote w:id="25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Ibid, stav 3</w:t>
      </w:r>
      <w:r w:rsidR="001F7A25" w:rsidRPr="0066001D">
        <w:rPr>
          <w:rFonts w:ascii="Times New Roman" w:hAnsi="Times New Roman" w:cs="Times New Roman"/>
          <w:sz w:val="18"/>
          <w:szCs w:val="18"/>
        </w:rPr>
        <w:t>.</w:t>
      </w:r>
    </w:p>
  </w:footnote>
  <w:footnote w:id="26">
    <w:p w:rsidR="00195D1C" w:rsidRPr="0066001D" w:rsidRDefault="00195D1C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 xml:space="preserve">Član 453 b. ZPP. </w:t>
      </w:r>
    </w:p>
  </w:footnote>
  <w:footnote w:id="27">
    <w:p w:rsidR="00745AF6" w:rsidRPr="0066001D" w:rsidRDefault="00745AF6" w:rsidP="00745AF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  <w:lang w:val="hr-HR"/>
        </w:rPr>
        <w:t>Goran</w:t>
      </w:r>
      <w:r w:rsidR="004F26B8" w:rsidRPr="004F26B8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="004F26B8" w:rsidRPr="0066001D">
        <w:rPr>
          <w:rFonts w:ascii="Times New Roman" w:hAnsi="Times New Roman" w:cs="Times New Roman"/>
          <w:sz w:val="18"/>
          <w:szCs w:val="18"/>
          <w:lang w:val="hr-HR"/>
        </w:rPr>
        <w:t>Nezirović</w:t>
      </w:r>
      <w:r w:rsidRPr="0066001D">
        <w:rPr>
          <w:rFonts w:ascii="Times New Roman" w:hAnsi="Times New Roman" w:cs="Times New Roman"/>
          <w:sz w:val="18"/>
          <w:szCs w:val="18"/>
          <w:lang w:val="hr-HR"/>
        </w:rPr>
        <w:t xml:space="preserve">, “Postupci za zaštitu od diskriminacije”, </w:t>
      </w:r>
      <w:r w:rsidRPr="0066001D">
        <w:rPr>
          <w:rFonts w:ascii="Times New Roman" w:hAnsi="Times New Roman" w:cs="Times New Roman"/>
          <w:i/>
          <w:sz w:val="18"/>
          <w:szCs w:val="18"/>
          <w:lang w:val="hr-HR"/>
        </w:rPr>
        <w:t>Materijal centara za obuku sudija i tužilaca RS/FBiH o Zakonu o zabrani diskriminacije</w:t>
      </w:r>
      <w:r w:rsidRPr="0066001D">
        <w:rPr>
          <w:rFonts w:ascii="Times New Roman" w:hAnsi="Times New Roman" w:cs="Times New Roman"/>
          <w:sz w:val="18"/>
          <w:szCs w:val="18"/>
        </w:rPr>
        <w:t>, str. 8.</w:t>
      </w:r>
    </w:p>
  </w:footnote>
  <w:footnote w:id="28">
    <w:p w:rsidR="00A367DA" w:rsidRPr="0066001D" w:rsidRDefault="00A367DA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45AF6">
        <w:rPr>
          <w:rFonts w:ascii="Times New Roman" w:hAnsi="Times New Roman" w:cs="Times New Roman"/>
          <w:sz w:val="18"/>
          <w:szCs w:val="18"/>
        </w:rPr>
        <w:t xml:space="preserve"> Č</w:t>
      </w:r>
      <w:r w:rsidRPr="0066001D">
        <w:rPr>
          <w:rFonts w:ascii="Times New Roman" w:hAnsi="Times New Roman" w:cs="Times New Roman"/>
          <w:sz w:val="18"/>
          <w:szCs w:val="18"/>
        </w:rPr>
        <w:t>lan 453v ZPP RS</w:t>
      </w:r>
      <w:r w:rsidR="001F7A25" w:rsidRPr="0066001D">
        <w:rPr>
          <w:rFonts w:ascii="Times New Roman" w:hAnsi="Times New Roman" w:cs="Times New Roman"/>
          <w:sz w:val="18"/>
          <w:szCs w:val="18"/>
        </w:rPr>
        <w:t>.</w:t>
      </w:r>
    </w:p>
  </w:footnote>
  <w:footnote w:id="29">
    <w:p w:rsidR="00591008" w:rsidRPr="0066001D" w:rsidRDefault="00591008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453ED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 xml:space="preserve">"Zakon o obligacionim odnosima" Službeni list SFRJ, 29/78, 39/85, Ustavni sud Jugoslavije – U 363/86, 45/89, 57/89; Službeni list RBiH, br. 2/92, 13/93 i 13/94; Službene novine Federacije BiH, 20/03; Službeni glasnik Republike Srpske, 17/93, 3/96 i 74/04, članovi 154. do 209. </w:t>
      </w:r>
      <w:r w:rsidR="00A95D7E" w:rsidRPr="0066001D">
        <w:rPr>
          <w:rFonts w:ascii="Times New Roman" w:hAnsi="Times New Roman" w:cs="Times New Roman"/>
          <w:sz w:val="18"/>
          <w:szCs w:val="18"/>
        </w:rPr>
        <w:t>Ovdje prije svega mislimo na odredbu čl. 154 st. 1</w:t>
      </w:r>
      <w:r w:rsidR="004607C6" w:rsidRPr="0066001D">
        <w:rPr>
          <w:rFonts w:ascii="Times New Roman" w:hAnsi="Times New Roman" w:cs="Times New Roman"/>
          <w:sz w:val="18"/>
          <w:szCs w:val="18"/>
        </w:rPr>
        <w:t>.</w:t>
      </w:r>
      <w:r w:rsidR="00A95D7E" w:rsidRPr="0066001D">
        <w:rPr>
          <w:rFonts w:ascii="Times New Roman" w:hAnsi="Times New Roman" w:cs="Times New Roman"/>
          <w:sz w:val="18"/>
          <w:szCs w:val="18"/>
        </w:rPr>
        <w:t xml:space="preserve"> koj</w:t>
      </w:r>
      <w:r w:rsidR="004607C6" w:rsidRPr="0066001D">
        <w:rPr>
          <w:rFonts w:ascii="Times New Roman" w:hAnsi="Times New Roman" w:cs="Times New Roman"/>
          <w:sz w:val="18"/>
          <w:szCs w:val="18"/>
        </w:rPr>
        <w:t xml:space="preserve">om se </w:t>
      </w:r>
      <w:r w:rsidR="00A95D7E" w:rsidRPr="0066001D">
        <w:rPr>
          <w:rFonts w:ascii="Times New Roman" w:hAnsi="Times New Roman" w:cs="Times New Roman"/>
          <w:sz w:val="18"/>
          <w:szCs w:val="18"/>
        </w:rPr>
        <w:t xml:space="preserve">štetnik </w:t>
      </w:r>
      <w:r w:rsidR="001841CD" w:rsidRPr="0066001D">
        <w:rPr>
          <w:rFonts w:ascii="Times New Roman" w:hAnsi="Times New Roman" w:cs="Times New Roman"/>
          <w:sz w:val="18"/>
          <w:szCs w:val="18"/>
        </w:rPr>
        <w:t xml:space="preserve">obavezuje </w:t>
      </w:r>
      <w:r w:rsidR="00A95D7E" w:rsidRPr="0066001D">
        <w:rPr>
          <w:rFonts w:ascii="Times New Roman" w:hAnsi="Times New Roman" w:cs="Times New Roman"/>
          <w:sz w:val="18"/>
          <w:szCs w:val="18"/>
        </w:rPr>
        <w:t>da naknadi štetu ukoliko ne dokaže da je šteta</w:t>
      </w:r>
      <w:r w:rsidR="001841CD">
        <w:rPr>
          <w:rFonts w:ascii="Times New Roman" w:hAnsi="Times New Roman" w:cs="Times New Roman"/>
          <w:sz w:val="18"/>
          <w:szCs w:val="18"/>
        </w:rPr>
        <w:t xml:space="preserve"> nastala bez njegove krivice,</w:t>
      </w:r>
      <w:r w:rsidR="00A95D7E" w:rsidRPr="0066001D">
        <w:rPr>
          <w:rFonts w:ascii="Times New Roman" w:hAnsi="Times New Roman" w:cs="Times New Roman"/>
          <w:sz w:val="18"/>
          <w:szCs w:val="18"/>
        </w:rPr>
        <w:t xml:space="preserve"> čl</w:t>
      </w:r>
      <w:r w:rsidR="004607C6" w:rsidRPr="0066001D">
        <w:rPr>
          <w:rFonts w:ascii="Times New Roman" w:hAnsi="Times New Roman" w:cs="Times New Roman"/>
          <w:sz w:val="18"/>
          <w:szCs w:val="18"/>
        </w:rPr>
        <w:t>.</w:t>
      </w:r>
      <w:r w:rsidR="00A95D7E" w:rsidRPr="0066001D">
        <w:rPr>
          <w:rFonts w:ascii="Times New Roman" w:hAnsi="Times New Roman" w:cs="Times New Roman"/>
          <w:sz w:val="18"/>
          <w:szCs w:val="18"/>
        </w:rPr>
        <w:t xml:space="preserve"> 172 st.</w:t>
      </w:r>
      <w:r w:rsidR="007374A8">
        <w:rPr>
          <w:rFonts w:ascii="Times New Roman" w:hAnsi="Times New Roman" w:cs="Times New Roman"/>
          <w:sz w:val="18"/>
          <w:szCs w:val="18"/>
        </w:rPr>
        <w:t xml:space="preserve"> </w:t>
      </w:r>
      <w:r w:rsidR="00A95D7E" w:rsidRPr="0066001D">
        <w:rPr>
          <w:rFonts w:ascii="Times New Roman" w:hAnsi="Times New Roman" w:cs="Times New Roman"/>
          <w:sz w:val="18"/>
          <w:szCs w:val="18"/>
        </w:rPr>
        <w:t xml:space="preserve">1 koji ustanovljava odgovornost pravnih lica za štetu koju njegov organ prouzrokuje trećem licu, čl. 198. st. 2. koji oslobađa od odgovornosti za prouzrokovanu štetu onog ko </w:t>
      </w:r>
      <w:r w:rsidR="001841CD">
        <w:rPr>
          <w:rFonts w:ascii="Times New Roman" w:hAnsi="Times New Roman" w:cs="Times New Roman"/>
          <w:sz w:val="18"/>
          <w:szCs w:val="18"/>
        </w:rPr>
        <w:t>sa</w:t>
      </w:r>
      <w:r w:rsidR="00A95D7E" w:rsidRPr="0066001D">
        <w:rPr>
          <w:rFonts w:ascii="Times New Roman" w:hAnsi="Times New Roman" w:cs="Times New Roman"/>
          <w:sz w:val="18"/>
          <w:szCs w:val="18"/>
        </w:rPr>
        <w:t>čini neistinito saopštenje o drugome ne znajući da je ono neistinito</w:t>
      </w:r>
      <w:r w:rsidR="001841CD">
        <w:rPr>
          <w:rFonts w:ascii="Times New Roman" w:hAnsi="Times New Roman" w:cs="Times New Roman"/>
          <w:sz w:val="18"/>
          <w:szCs w:val="18"/>
        </w:rPr>
        <w:t>,</w:t>
      </w:r>
      <w:r w:rsidR="004607C6" w:rsidRPr="0066001D">
        <w:rPr>
          <w:rFonts w:ascii="Times New Roman" w:hAnsi="Times New Roman" w:cs="Times New Roman"/>
          <w:sz w:val="18"/>
          <w:szCs w:val="18"/>
        </w:rPr>
        <w:t xml:space="preserve"> te čl</w:t>
      </w:r>
      <w:r w:rsidR="007374A8">
        <w:rPr>
          <w:rFonts w:ascii="Times New Roman" w:hAnsi="Times New Roman" w:cs="Times New Roman"/>
          <w:sz w:val="18"/>
          <w:szCs w:val="18"/>
        </w:rPr>
        <w:t>.</w:t>
      </w:r>
      <w:r w:rsidR="004607C6" w:rsidRPr="0066001D">
        <w:rPr>
          <w:rFonts w:ascii="Times New Roman" w:hAnsi="Times New Roman" w:cs="Times New Roman"/>
          <w:sz w:val="18"/>
          <w:szCs w:val="18"/>
        </w:rPr>
        <w:t xml:space="preserve"> 200 st. 2 koji nalaže sudu da p</w:t>
      </w:r>
      <w:r w:rsidR="004607C6" w:rsidRPr="0066001D">
        <w:rPr>
          <w:rFonts w:ascii="Times New Roman" w:hAnsi="Times New Roman" w:cs="Times New Roman"/>
          <w:sz w:val="18"/>
          <w:szCs w:val="18"/>
          <w:shd w:val="clear" w:color="auto" w:fill="FFFFFF"/>
        </w:rPr>
        <w:t>rilikom odlučivanja o zahtevu za naknadu nematerijalne štete, kao i o visini njene naknade, vodi računa o značaju povređenog dobra i cilju kome služi ta naknada, ali i o tome da se njome ne pogoduje težnjama koje nisu spojive sa njenom prirodom i društvenom svrhom</w:t>
      </w:r>
      <w:r w:rsidR="00A95D7E" w:rsidRPr="0066001D">
        <w:rPr>
          <w:rFonts w:ascii="Times New Roman" w:hAnsi="Times New Roman" w:cs="Times New Roman"/>
          <w:sz w:val="18"/>
          <w:szCs w:val="18"/>
        </w:rPr>
        <w:t xml:space="preserve">. </w:t>
      </w:r>
      <w:r w:rsidRPr="0066001D">
        <w:rPr>
          <w:rFonts w:ascii="Times New Roman" w:hAnsi="Times New Roman" w:cs="Times New Roman"/>
          <w:sz w:val="18"/>
          <w:szCs w:val="18"/>
        </w:rPr>
        <w:t>Tekst ZOO je dostupan na</w:t>
      </w:r>
      <w:r w:rsidR="006E095A" w:rsidRPr="0066001D">
        <w:rPr>
          <w:rFonts w:ascii="Times New Roman" w:hAnsi="Times New Roman" w:cs="Times New Roman"/>
          <w:sz w:val="18"/>
          <w:szCs w:val="18"/>
        </w:rPr>
        <w:t xml:space="preserve"> http://www.pfsa.unsa.ba/pf/wp-content/uploads/2014/10/Zakon-o-obligacionim-odnosima-FBiH-RS.pdf.</w:t>
      </w:r>
    </w:p>
  </w:footnote>
  <w:footnote w:id="30">
    <w:p w:rsidR="00D52C25" w:rsidRPr="0066001D" w:rsidRDefault="00D52C25" w:rsidP="006640E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6001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453ED6">
        <w:rPr>
          <w:rFonts w:ascii="Times New Roman" w:hAnsi="Times New Roman" w:cs="Times New Roman"/>
          <w:sz w:val="18"/>
          <w:szCs w:val="18"/>
        </w:rPr>
        <w:t xml:space="preserve"> </w:t>
      </w:r>
      <w:r w:rsidRPr="0066001D">
        <w:rPr>
          <w:rFonts w:ascii="Times New Roman" w:hAnsi="Times New Roman" w:cs="Times New Roman"/>
          <w:sz w:val="18"/>
          <w:szCs w:val="18"/>
        </w:rPr>
        <w:t>Ustavni sud Srbije, Odluka broj IUz-51/2012 od 23. maja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677"/>
    <w:multiLevelType w:val="hybridMultilevel"/>
    <w:tmpl w:val="469A092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7980"/>
    <w:multiLevelType w:val="hybridMultilevel"/>
    <w:tmpl w:val="F810249C"/>
    <w:lvl w:ilvl="0" w:tplc="944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0F8"/>
    <w:multiLevelType w:val="hybridMultilevel"/>
    <w:tmpl w:val="6E54EEEC"/>
    <w:lvl w:ilvl="0" w:tplc="08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54A0FA8"/>
    <w:multiLevelType w:val="hybridMultilevel"/>
    <w:tmpl w:val="BD04B9A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4C1F"/>
    <w:multiLevelType w:val="hybridMultilevel"/>
    <w:tmpl w:val="F0BA9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C"/>
    <w:rsid w:val="00011FE2"/>
    <w:rsid w:val="0001792F"/>
    <w:rsid w:val="00021903"/>
    <w:rsid w:val="00026940"/>
    <w:rsid w:val="00027005"/>
    <w:rsid w:val="000272F2"/>
    <w:rsid w:val="000303FF"/>
    <w:rsid w:val="000342EE"/>
    <w:rsid w:val="000455C1"/>
    <w:rsid w:val="0005195E"/>
    <w:rsid w:val="000608FE"/>
    <w:rsid w:val="00062993"/>
    <w:rsid w:val="00070749"/>
    <w:rsid w:val="00073946"/>
    <w:rsid w:val="00081004"/>
    <w:rsid w:val="0008185D"/>
    <w:rsid w:val="00084C6B"/>
    <w:rsid w:val="000A039B"/>
    <w:rsid w:val="000A4A92"/>
    <w:rsid w:val="000A51CD"/>
    <w:rsid w:val="000A6067"/>
    <w:rsid w:val="000B1F96"/>
    <w:rsid w:val="000B3141"/>
    <w:rsid w:val="000C313C"/>
    <w:rsid w:val="000E6135"/>
    <w:rsid w:val="000E62EC"/>
    <w:rsid w:val="000E6CAC"/>
    <w:rsid w:val="000E7191"/>
    <w:rsid w:val="000F2E78"/>
    <w:rsid w:val="000F46DA"/>
    <w:rsid w:val="000F7159"/>
    <w:rsid w:val="00100563"/>
    <w:rsid w:val="001075E9"/>
    <w:rsid w:val="00110CE0"/>
    <w:rsid w:val="001126FD"/>
    <w:rsid w:val="00113A65"/>
    <w:rsid w:val="001152F3"/>
    <w:rsid w:val="001162B8"/>
    <w:rsid w:val="001163C4"/>
    <w:rsid w:val="0012019F"/>
    <w:rsid w:val="00122CF2"/>
    <w:rsid w:val="00127405"/>
    <w:rsid w:val="00135E11"/>
    <w:rsid w:val="00142ADE"/>
    <w:rsid w:val="001645D4"/>
    <w:rsid w:val="00174BB6"/>
    <w:rsid w:val="00177402"/>
    <w:rsid w:val="00181930"/>
    <w:rsid w:val="001841CD"/>
    <w:rsid w:val="0018430C"/>
    <w:rsid w:val="0018523D"/>
    <w:rsid w:val="00192B60"/>
    <w:rsid w:val="00195D1C"/>
    <w:rsid w:val="001A5356"/>
    <w:rsid w:val="001A68F5"/>
    <w:rsid w:val="001B0CF5"/>
    <w:rsid w:val="001B3426"/>
    <w:rsid w:val="001C0A05"/>
    <w:rsid w:val="001C3BF4"/>
    <w:rsid w:val="001C5CF0"/>
    <w:rsid w:val="001D25AD"/>
    <w:rsid w:val="001D43F2"/>
    <w:rsid w:val="001D79A6"/>
    <w:rsid w:val="001E0104"/>
    <w:rsid w:val="001E5764"/>
    <w:rsid w:val="001E5CAF"/>
    <w:rsid w:val="001F08F9"/>
    <w:rsid w:val="001F56C7"/>
    <w:rsid w:val="001F7A25"/>
    <w:rsid w:val="00215574"/>
    <w:rsid w:val="002156AD"/>
    <w:rsid w:val="002169BC"/>
    <w:rsid w:val="0021710D"/>
    <w:rsid w:val="002203BA"/>
    <w:rsid w:val="00220ED8"/>
    <w:rsid w:val="0022357C"/>
    <w:rsid w:val="00230226"/>
    <w:rsid w:val="00230DA7"/>
    <w:rsid w:val="002414D5"/>
    <w:rsid w:val="00251BFE"/>
    <w:rsid w:val="00254FE9"/>
    <w:rsid w:val="002579AD"/>
    <w:rsid w:val="00270705"/>
    <w:rsid w:val="00277275"/>
    <w:rsid w:val="00286A76"/>
    <w:rsid w:val="002877E2"/>
    <w:rsid w:val="00294068"/>
    <w:rsid w:val="00294922"/>
    <w:rsid w:val="00296AB1"/>
    <w:rsid w:val="00297EE1"/>
    <w:rsid w:val="002A4E11"/>
    <w:rsid w:val="002A6D5F"/>
    <w:rsid w:val="002B5BBA"/>
    <w:rsid w:val="002B75B8"/>
    <w:rsid w:val="002C1EF2"/>
    <w:rsid w:val="002C2282"/>
    <w:rsid w:val="002C2CA5"/>
    <w:rsid w:val="002C446D"/>
    <w:rsid w:val="002C7344"/>
    <w:rsid w:val="002D3592"/>
    <w:rsid w:val="002D4A10"/>
    <w:rsid w:val="002D5C94"/>
    <w:rsid w:val="002E6264"/>
    <w:rsid w:val="002E6821"/>
    <w:rsid w:val="002F1E53"/>
    <w:rsid w:val="002F36A4"/>
    <w:rsid w:val="002F4FD8"/>
    <w:rsid w:val="002F6641"/>
    <w:rsid w:val="002F745B"/>
    <w:rsid w:val="003009DE"/>
    <w:rsid w:val="00301344"/>
    <w:rsid w:val="00326F25"/>
    <w:rsid w:val="00340434"/>
    <w:rsid w:val="00341D26"/>
    <w:rsid w:val="0034731C"/>
    <w:rsid w:val="00347CA4"/>
    <w:rsid w:val="00351448"/>
    <w:rsid w:val="0035258B"/>
    <w:rsid w:val="003576A4"/>
    <w:rsid w:val="00362BEE"/>
    <w:rsid w:val="00362F42"/>
    <w:rsid w:val="0036666E"/>
    <w:rsid w:val="00372755"/>
    <w:rsid w:val="00375C05"/>
    <w:rsid w:val="00386FB9"/>
    <w:rsid w:val="00390AED"/>
    <w:rsid w:val="0039240B"/>
    <w:rsid w:val="00394883"/>
    <w:rsid w:val="003A6ED6"/>
    <w:rsid w:val="003C03BF"/>
    <w:rsid w:val="003C2DFE"/>
    <w:rsid w:val="003C4004"/>
    <w:rsid w:val="003C40DB"/>
    <w:rsid w:val="003C7E41"/>
    <w:rsid w:val="003D1BB2"/>
    <w:rsid w:val="003D7237"/>
    <w:rsid w:val="003E0A02"/>
    <w:rsid w:val="003E0C98"/>
    <w:rsid w:val="003F1CCF"/>
    <w:rsid w:val="003F58C6"/>
    <w:rsid w:val="003F64E2"/>
    <w:rsid w:val="00400CAB"/>
    <w:rsid w:val="00401022"/>
    <w:rsid w:val="00401600"/>
    <w:rsid w:val="00412980"/>
    <w:rsid w:val="0042144C"/>
    <w:rsid w:val="004232ED"/>
    <w:rsid w:val="00425A2D"/>
    <w:rsid w:val="0043548B"/>
    <w:rsid w:val="00436D20"/>
    <w:rsid w:val="00441B73"/>
    <w:rsid w:val="004443E5"/>
    <w:rsid w:val="00453C38"/>
    <w:rsid w:val="00453ED6"/>
    <w:rsid w:val="00454F35"/>
    <w:rsid w:val="00456E67"/>
    <w:rsid w:val="004607C6"/>
    <w:rsid w:val="004830FC"/>
    <w:rsid w:val="00486CB1"/>
    <w:rsid w:val="004937E5"/>
    <w:rsid w:val="004A09FA"/>
    <w:rsid w:val="004A6A76"/>
    <w:rsid w:val="004A7A51"/>
    <w:rsid w:val="004C2427"/>
    <w:rsid w:val="004C3ED4"/>
    <w:rsid w:val="004C6530"/>
    <w:rsid w:val="004D183F"/>
    <w:rsid w:val="004D2A49"/>
    <w:rsid w:val="004D3AD5"/>
    <w:rsid w:val="004D52EF"/>
    <w:rsid w:val="004D6721"/>
    <w:rsid w:val="004E2427"/>
    <w:rsid w:val="004E3770"/>
    <w:rsid w:val="004E4C4F"/>
    <w:rsid w:val="004E6EFE"/>
    <w:rsid w:val="004E740E"/>
    <w:rsid w:val="004F26B8"/>
    <w:rsid w:val="00501735"/>
    <w:rsid w:val="00503A04"/>
    <w:rsid w:val="00506F5B"/>
    <w:rsid w:val="0051246D"/>
    <w:rsid w:val="00521F9C"/>
    <w:rsid w:val="00524783"/>
    <w:rsid w:val="00524B2E"/>
    <w:rsid w:val="00526B2F"/>
    <w:rsid w:val="005270B3"/>
    <w:rsid w:val="00527289"/>
    <w:rsid w:val="00535A58"/>
    <w:rsid w:val="0053609B"/>
    <w:rsid w:val="00545A53"/>
    <w:rsid w:val="00554472"/>
    <w:rsid w:val="00564325"/>
    <w:rsid w:val="0057770C"/>
    <w:rsid w:val="0058710F"/>
    <w:rsid w:val="00591008"/>
    <w:rsid w:val="005918D4"/>
    <w:rsid w:val="0059425C"/>
    <w:rsid w:val="00594486"/>
    <w:rsid w:val="00595C6F"/>
    <w:rsid w:val="005A1194"/>
    <w:rsid w:val="005A5B4F"/>
    <w:rsid w:val="005A63AC"/>
    <w:rsid w:val="005B368A"/>
    <w:rsid w:val="005B589B"/>
    <w:rsid w:val="005B5A1C"/>
    <w:rsid w:val="005B75F9"/>
    <w:rsid w:val="005B7762"/>
    <w:rsid w:val="005B7FD3"/>
    <w:rsid w:val="005C37A5"/>
    <w:rsid w:val="005C7191"/>
    <w:rsid w:val="005C741F"/>
    <w:rsid w:val="005D0279"/>
    <w:rsid w:val="005D28E3"/>
    <w:rsid w:val="005E7222"/>
    <w:rsid w:val="005F34E1"/>
    <w:rsid w:val="005F7EEA"/>
    <w:rsid w:val="00617149"/>
    <w:rsid w:val="006300B2"/>
    <w:rsid w:val="00633406"/>
    <w:rsid w:val="00634745"/>
    <w:rsid w:val="00637243"/>
    <w:rsid w:val="00637B2D"/>
    <w:rsid w:val="006403EE"/>
    <w:rsid w:val="00642265"/>
    <w:rsid w:val="00643052"/>
    <w:rsid w:val="006473D3"/>
    <w:rsid w:val="006501B8"/>
    <w:rsid w:val="00651239"/>
    <w:rsid w:val="0066001D"/>
    <w:rsid w:val="00660F75"/>
    <w:rsid w:val="006613BF"/>
    <w:rsid w:val="006640E6"/>
    <w:rsid w:val="00664FDA"/>
    <w:rsid w:val="0066624B"/>
    <w:rsid w:val="00675C5C"/>
    <w:rsid w:val="0067695C"/>
    <w:rsid w:val="00676D55"/>
    <w:rsid w:val="00680EDB"/>
    <w:rsid w:val="006814A9"/>
    <w:rsid w:val="00685312"/>
    <w:rsid w:val="006908CF"/>
    <w:rsid w:val="00696824"/>
    <w:rsid w:val="006A0622"/>
    <w:rsid w:val="006B112B"/>
    <w:rsid w:val="006B33E6"/>
    <w:rsid w:val="006B49C4"/>
    <w:rsid w:val="006B73BE"/>
    <w:rsid w:val="006C559E"/>
    <w:rsid w:val="006D003B"/>
    <w:rsid w:val="006D43B0"/>
    <w:rsid w:val="006D46DA"/>
    <w:rsid w:val="006D49F7"/>
    <w:rsid w:val="006E0012"/>
    <w:rsid w:val="006E095A"/>
    <w:rsid w:val="006E1237"/>
    <w:rsid w:val="006E3268"/>
    <w:rsid w:val="006E3410"/>
    <w:rsid w:val="006E477F"/>
    <w:rsid w:val="006F30E7"/>
    <w:rsid w:val="006F7BDC"/>
    <w:rsid w:val="007028BD"/>
    <w:rsid w:val="0071022E"/>
    <w:rsid w:val="00715D82"/>
    <w:rsid w:val="0072484D"/>
    <w:rsid w:val="00730345"/>
    <w:rsid w:val="007374A8"/>
    <w:rsid w:val="00737935"/>
    <w:rsid w:val="00737CC9"/>
    <w:rsid w:val="0074136D"/>
    <w:rsid w:val="00743D17"/>
    <w:rsid w:val="00744505"/>
    <w:rsid w:val="00744D6F"/>
    <w:rsid w:val="00745AF6"/>
    <w:rsid w:val="007464BD"/>
    <w:rsid w:val="00763C4A"/>
    <w:rsid w:val="0076446E"/>
    <w:rsid w:val="00770E32"/>
    <w:rsid w:val="0078109C"/>
    <w:rsid w:val="007830DA"/>
    <w:rsid w:val="007916E8"/>
    <w:rsid w:val="0079568E"/>
    <w:rsid w:val="00795714"/>
    <w:rsid w:val="007957E8"/>
    <w:rsid w:val="007A0518"/>
    <w:rsid w:val="007B1220"/>
    <w:rsid w:val="007B6281"/>
    <w:rsid w:val="007C4B83"/>
    <w:rsid w:val="007C670F"/>
    <w:rsid w:val="007D3DC6"/>
    <w:rsid w:val="007D7DE7"/>
    <w:rsid w:val="007E17F8"/>
    <w:rsid w:val="007E4106"/>
    <w:rsid w:val="007E538F"/>
    <w:rsid w:val="007E65B7"/>
    <w:rsid w:val="00801E26"/>
    <w:rsid w:val="00804EAB"/>
    <w:rsid w:val="0080593F"/>
    <w:rsid w:val="00807E96"/>
    <w:rsid w:val="00810BA7"/>
    <w:rsid w:val="00812F4D"/>
    <w:rsid w:val="008168DE"/>
    <w:rsid w:val="00833D87"/>
    <w:rsid w:val="00835E93"/>
    <w:rsid w:val="008361C3"/>
    <w:rsid w:val="008400D6"/>
    <w:rsid w:val="00841915"/>
    <w:rsid w:val="00844626"/>
    <w:rsid w:val="008448C2"/>
    <w:rsid w:val="00844CBD"/>
    <w:rsid w:val="00850069"/>
    <w:rsid w:val="00850227"/>
    <w:rsid w:val="0085486F"/>
    <w:rsid w:val="0085648A"/>
    <w:rsid w:val="00856D12"/>
    <w:rsid w:val="00866DCA"/>
    <w:rsid w:val="00870B11"/>
    <w:rsid w:val="00871BD1"/>
    <w:rsid w:val="00874E63"/>
    <w:rsid w:val="008A2CEE"/>
    <w:rsid w:val="008A2F7F"/>
    <w:rsid w:val="008A630A"/>
    <w:rsid w:val="008A6BFD"/>
    <w:rsid w:val="008B0A6B"/>
    <w:rsid w:val="008B658D"/>
    <w:rsid w:val="008B78A7"/>
    <w:rsid w:val="008C0A5E"/>
    <w:rsid w:val="008C169B"/>
    <w:rsid w:val="008C35EF"/>
    <w:rsid w:val="008D0F54"/>
    <w:rsid w:val="008D22A7"/>
    <w:rsid w:val="008D3A7D"/>
    <w:rsid w:val="008D6EEA"/>
    <w:rsid w:val="008D6F07"/>
    <w:rsid w:val="008E4AD5"/>
    <w:rsid w:val="008E521D"/>
    <w:rsid w:val="008F299D"/>
    <w:rsid w:val="00901B88"/>
    <w:rsid w:val="009104D3"/>
    <w:rsid w:val="00913209"/>
    <w:rsid w:val="00916C18"/>
    <w:rsid w:val="0092054D"/>
    <w:rsid w:val="009227A4"/>
    <w:rsid w:val="00927F19"/>
    <w:rsid w:val="00934778"/>
    <w:rsid w:val="00934CAA"/>
    <w:rsid w:val="00936628"/>
    <w:rsid w:val="00940B4E"/>
    <w:rsid w:val="00950F2E"/>
    <w:rsid w:val="0095362C"/>
    <w:rsid w:val="00955809"/>
    <w:rsid w:val="00956974"/>
    <w:rsid w:val="00957ADE"/>
    <w:rsid w:val="009610F5"/>
    <w:rsid w:val="009640D6"/>
    <w:rsid w:val="009665E8"/>
    <w:rsid w:val="0097475A"/>
    <w:rsid w:val="0098566D"/>
    <w:rsid w:val="00992FBF"/>
    <w:rsid w:val="009A1697"/>
    <w:rsid w:val="009A5829"/>
    <w:rsid w:val="009B3752"/>
    <w:rsid w:val="009B5572"/>
    <w:rsid w:val="009B56D2"/>
    <w:rsid w:val="009D14E2"/>
    <w:rsid w:val="009D6618"/>
    <w:rsid w:val="009D7E30"/>
    <w:rsid w:val="009E62BE"/>
    <w:rsid w:val="009F3C8A"/>
    <w:rsid w:val="00A02963"/>
    <w:rsid w:val="00A05D21"/>
    <w:rsid w:val="00A05E6F"/>
    <w:rsid w:val="00A07CD3"/>
    <w:rsid w:val="00A131E4"/>
    <w:rsid w:val="00A15B0E"/>
    <w:rsid w:val="00A17042"/>
    <w:rsid w:val="00A250D1"/>
    <w:rsid w:val="00A26A86"/>
    <w:rsid w:val="00A349FB"/>
    <w:rsid w:val="00A34AD8"/>
    <w:rsid w:val="00A35423"/>
    <w:rsid w:val="00A367DA"/>
    <w:rsid w:val="00A4160C"/>
    <w:rsid w:val="00A42A83"/>
    <w:rsid w:val="00A44BA4"/>
    <w:rsid w:val="00A47A72"/>
    <w:rsid w:val="00A50C47"/>
    <w:rsid w:val="00A50D06"/>
    <w:rsid w:val="00A551EF"/>
    <w:rsid w:val="00A569DB"/>
    <w:rsid w:val="00A623A3"/>
    <w:rsid w:val="00A727E8"/>
    <w:rsid w:val="00A74614"/>
    <w:rsid w:val="00A75EB1"/>
    <w:rsid w:val="00A94B8C"/>
    <w:rsid w:val="00A95D7E"/>
    <w:rsid w:val="00A96035"/>
    <w:rsid w:val="00A97C8C"/>
    <w:rsid w:val="00AA3F5D"/>
    <w:rsid w:val="00AA4661"/>
    <w:rsid w:val="00AB5383"/>
    <w:rsid w:val="00AB56BB"/>
    <w:rsid w:val="00AB74E7"/>
    <w:rsid w:val="00AC4ED2"/>
    <w:rsid w:val="00AE339B"/>
    <w:rsid w:val="00AF0C83"/>
    <w:rsid w:val="00AF0E5C"/>
    <w:rsid w:val="00AF3A9A"/>
    <w:rsid w:val="00B00A54"/>
    <w:rsid w:val="00B02DED"/>
    <w:rsid w:val="00B07554"/>
    <w:rsid w:val="00B10081"/>
    <w:rsid w:val="00B10D89"/>
    <w:rsid w:val="00B17282"/>
    <w:rsid w:val="00B22C5C"/>
    <w:rsid w:val="00B2405C"/>
    <w:rsid w:val="00B24815"/>
    <w:rsid w:val="00B278E3"/>
    <w:rsid w:val="00B31C1A"/>
    <w:rsid w:val="00B31DA6"/>
    <w:rsid w:val="00B3730B"/>
    <w:rsid w:val="00B4734B"/>
    <w:rsid w:val="00B506A2"/>
    <w:rsid w:val="00B61301"/>
    <w:rsid w:val="00B6660E"/>
    <w:rsid w:val="00B7248B"/>
    <w:rsid w:val="00B76E14"/>
    <w:rsid w:val="00B82922"/>
    <w:rsid w:val="00B830FE"/>
    <w:rsid w:val="00B85E5D"/>
    <w:rsid w:val="00B97058"/>
    <w:rsid w:val="00BA5244"/>
    <w:rsid w:val="00BB2FC8"/>
    <w:rsid w:val="00BB3F4D"/>
    <w:rsid w:val="00BB4B69"/>
    <w:rsid w:val="00BB60A7"/>
    <w:rsid w:val="00BD2B6E"/>
    <w:rsid w:val="00BD3191"/>
    <w:rsid w:val="00BD6F10"/>
    <w:rsid w:val="00BE225F"/>
    <w:rsid w:val="00BE3813"/>
    <w:rsid w:val="00BE4B65"/>
    <w:rsid w:val="00BF09C6"/>
    <w:rsid w:val="00BF0B56"/>
    <w:rsid w:val="00BF3158"/>
    <w:rsid w:val="00BF6720"/>
    <w:rsid w:val="00BF79BE"/>
    <w:rsid w:val="00C00CDE"/>
    <w:rsid w:val="00C014C4"/>
    <w:rsid w:val="00C02C1D"/>
    <w:rsid w:val="00C12B51"/>
    <w:rsid w:val="00C14B0B"/>
    <w:rsid w:val="00C20130"/>
    <w:rsid w:val="00C2488B"/>
    <w:rsid w:val="00C249B4"/>
    <w:rsid w:val="00C265A0"/>
    <w:rsid w:val="00C274F6"/>
    <w:rsid w:val="00C27CDF"/>
    <w:rsid w:val="00C31F48"/>
    <w:rsid w:val="00C42078"/>
    <w:rsid w:val="00C42F25"/>
    <w:rsid w:val="00C4796B"/>
    <w:rsid w:val="00C506FD"/>
    <w:rsid w:val="00C663C3"/>
    <w:rsid w:val="00C67508"/>
    <w:rsid w:val="00C725EE"/>
    <w:rsid w:val="00C73E2E"/>
    <w:rsid w:val="00C757E5"/>
    <w:rsid w:val="00C76ECE"/>
    <w:rsid w:val="00C77698"/>
    <w:rsid w:val="00C821CC"/>
    <w:rsid w:val="00C82802"/>
    <w:rsid w:val="00C846BE"/>
    <w:rsid w:val="00CA028D"/>
    <w:rsid w:val="00CB233F"/>
    <w:rsid w:val="00CC0523"/>
    <w:rsid w:val="00CC2484"/>
    <w:rsid w:val="00CC2838"/>
    <w:rsid w:val="00CC5588"/>
    <w:rsid w:val="00CD1A95"/>
    <w:rsid w:val="00CD2BE5"/>
    <w:rsid w:val="00CE3261"/>
    <w:rsid w:val="00CE32A0"/>
    <w:rsid w:val="00CE5E31"/>
    <w:rsid w:val="00CE6575"/>
    <w:rsid w:val="00CF363A"/>
    <w:rsid w:val="00D07E7E"/>
    <w:rsid w:val="00D1215F"/>
    <w:rsid w:val="00D157CF"/>
    <w:rsid w:val="00D15A03"/>
    <w:rsid w:val="00D16737"/>
    <w:rsid w:val="00D16A9F"/>
    <w:rsid w:val="00D16DC1"/>
    <w:rsid w:val="00D31501"/>
    <w:rsid w:val="00D32186"/>
    <w:rsid w:val="00D3305E"/>
    <w:rsid w:val="00D371ED"/>
    <w:rsid w:val="00D44152"/>
    <w:rsid w:val="00D5086E"/>
    <w:rsid w:val="00D52C25"/>
    <w:rsid w:val="00D66B96"/>
    <w:rsid w:val="00D66CE1"/>
    <w:rsid w:val="00D707B6"/>
    <w:rsid w:val="00D75481"/>
    <w:rsid w:val="00D77171"/>
    <w:rsid w:val="00D8484B"/>
    <w:rsid w:val="00D90351"/>
    <w:rsid w:val="00D916EF"/>
    <w:rsid w:val="00D9341E"/>
    <w:rsid w:val="00D94A4E"/>
    <w:rsid w:val="00D9579D"/>
    <w:rsid w:val="00DA0555"/>
    <w:rsid w:val="00DA45F1"/>
    <w:rsid w:val="00DB59C6"/>
    <w:rsid w:val="00DC62C9"/>
    <w:rsid w:val="00DD691B"/>
    <w:rsid w:val="00DD6B32"/>
    <w:rsid w:val="00DE0CDB"/>
    <w:rsid w:val="00DF7C94"/>
    <w:rsid w:val="00E00F24"/>
    <w:rsid w:val="00E01F36"/>
    <w:rsid w:val="00E06347"/>
    <w:rsid w:val="00E064DF"/>
    <w:rsid w:val="00E10F73"/>
    <w:rsid w:val="00E1419E"/>
    <w:rsid w:val="00E25637"/>
    <w:rsid w:val="00E25942"/>
    <w:rsid w:val="00E44AA5"/>
    <w:rsid w:val="00E45118"/>
    <w:rsid w:val="00E459BD"/>
    <w:rsid w:val="00E46254"/>
    <w:rsid w:val="00E467D3"/>
    <w:rsid w:val="00E507C9"/>
    <w:rsid w:val="00E540DB"/>
    <w:rsid w:val="00E57E33"/>
    <w:rsid w:val="00E661DD"/>
    <w:rsid w:val="00E70285"/>
    <w:rsid w:val="00E7137A"/>
    <w:rsid w:val="00E72FC4"/>
    <w:rsid w:val="00E75686"/>
    <w:rsid w:val="00E76203"/>
    <w:rsid w:val="00E76228"/>
    <w:rsid w:val="00E76AE5"/>
    <w:rsid w:val="00E84809"/>
    <w:rsid w:val="00E91199"/>
    <w:rsid w:val="00E92937"/>
    <w:rsid w:val="00E95375"/>
    <w:rsid w:val="00E96640"/>
    <w:rsid w:val="00E9785E"/>
    <w:rsid w:val="00EA52AC"/>
    <w:rsid w:val="00EA6944"/>
    <w:rsid w:val="00EA70BA"/>
    <w:rsid w:val="00EB1856"/>
    <w:rsid w:val="00EB309E"/>
    <w:rsid w:val="00EB4E1B"/>
    <w:rsid w:val="00EC7967"/>
    <w:rsid w:val="00ED189B"/>
    <w:rsid w:val="00ED18BD"/>
    <w:rsid w:val="00ED3943"/>
    <w:rsid w:val="00ED3F06"/>
    <w:rsid w:val="00ED5A97"/>
    <w:rsid w:val="00EE4093"/>
    <w:rsid w:val="00EE5562"/>
    <w:rsid w:val="00EF02D0"/>
    <w:rsid w:val="00EF0392"/>
    <w:rsid w:val="00EF1BDB"/>
    <w:rsid w:val="00EF54EF"/>
    <w:rsid w:val="00EF583E"/>
    <w:rsid w:val="00F0270F"/>
    <w:rsid w:val="00F030F4"/>
    <w:rsid w:val="00F05F05"/>
    <w:rsid w:val="00F05FBC"/>
    <w:rsid w:val="00F1205D"/>
    <w:rsid w:val="00F1415D"/>
    <w:rsid w:val="00F1605E"/>
    <w:rsid w:val="00F20C2B"/>
    <w:rsid w:val="00F236FA"/>
    <w:rsid w:val="00F25EE6"/>
    <w:rsid w:val="00F33F84"/>
    <w:rsid w:val="00F465E3"/>
    <w:rsid w:val="00F60D95"/>
    <w:rsid w:val="00F6128F"/>
    <w:rsid w:val="00F669B1"/>
    <w:rsid w:val="00F7049C"/>
    <w:rsid w:val="00F7699A"/>
    <w:rsid w:val="00F77FFC"/>
    <w:rsid w:val="00F8368E"/>
    <w:rsid w:val="00F83B75"/>
    <w:rsid w:val="00F86B5C"/>
    <w:rsid w:val="00F93DFF"/>
    <w:rsid w:val="00FA07EA"/>
    <w:rsid w:val="00FA12E3"/>
    <w:rsid w:val="00FA46C0"/>
    <w:rsid w:val="00FB0753"/>
    <w:rsid w:val="00FC3AE8"/>
    <w:rsid w:val="00FC49F1"/>
    <w:rsid w:val="00FC5663"/>
    <w:rsid w:val="00FD0AE2"/>
    <w:rsid w:val="00FD1CC9"/>
    <w:rsid w:val="00FD4B63"/>
    <w:rsid w:val="00FF6D23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490C-48C4-465C-A339-184E343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,Footnote Text Char1 Char Char,Footnote Text Char Char Char Char,Footnote Text Char Char1,Footnote,Text"/>
    <w:basedOn w:val="Normal"/>
    <w:link w:val="FootnoteTextChar"/>
    <w:uiPriority w:val="99"/>
    <w:semiHidden/>
    <w:rsid w:val="00195D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aliases w:val="Footnote Text Char1 Char,Footnote Text Char Char Char,Footnote Text Char1 Char Char Char,Footnote Text Char Char Char Char Char,Footnote Text Char Char1 Char,Footnote Char,Text Char"/>
    <w:basedOn w:val="DefaultParagraphFont"/>
    <w:link w:val="FootnoteText"/>
    <w:uiPriority w:val="99"/>
    <w:semiHidden/>
    <w:rsid w:val="00195D1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uiPriority w:val="99"/>
    <w:semiHidden/>
    <w:rsid w:val="00195D1C"/>
    <w:rPr>
      <w:vertAlign w:val="superscript"/>
    </w:rPr>
  </w:style>
  <w:style w:type="character" w:styleId="CommentReference">
    <w:name w:val="annotation reference"/>
    <w:rsid w:val="00195D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195D1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195D1C"/>
    <w:pPr>
      <w:spacing w:after="0" w:line="240" w:lineRule="auto"/>
    </w:pPr>
  </w:style>
  <w:style w:type="character" w:styleId="Emphasis">
    <w:name w:val="Emphasis"/>
    <w:qFormat/>
    <w:rsid w:val="00195D1C"/>
    <w:rPr>
      <w:i/>
      <w:iCs/>
    </w:rPr>
  </w:style>
  <w:style w:type="character" w:styleId="Strong">
    <w:name w:val="Strong"/>
    <w:qFormat/>
    <w:rsid w:val="00195D1C"/>
    <w:rPr>
      <w:b/>
      <w:bCs/>
    </w:rPr>
  </w:style>
  <w:style w:type="character" w:styleId="Hyperlink">
    <w:name w:val="Hyperlink"/>
    <w:rsid w:val="00195D1C"/>
    <w:rPr>
      <w:color w:val="0000FF"/>
      <w:u w:val="single"/>
    </w:rPr>
  </w:style>
  <w:style w:type="character" w:customStyle="1" w:styleId="vshid1">
    <w:name w:val="vshid1"/>
    <w:rsid w:val="00195D1C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195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hr/publikacije/publikaci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anuzelac.from.hr/pubs/A26-vodic%20antidiskriminacija_h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rc.org/cms/upload/.../m000001A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.cest.gov.b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zz.hr/UserDocsImages/HR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0B31-E70B-42F4-883C-46FD50ED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BorisT</dc:creator>
  <cp:lastModifiedBy>Nermina</cp:lastModifiedBy>
  <cp:revision>3</cp:revision>
  <dcterms:created xsi:type="dcterms:W3CDTF">2016-12-15T13:16:00Z</dcterms:created>
  <dcterms:modified xsi:type="dcterms:W3CDTF">2016-12-15T13:16:00Z</dcterms:modified>
</cp:coreProperties>
</file>